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290ED" w14:textId="1A15142A" w:rsidR="001B3ED2" w:rsidRPr="00554403" w:rsidRDefault="00147922" w:rsidP="008E673F">
      <w:pPr>
        <w:spacing w:after="0" w:line="240" w:lineRule="auto"/>
        <w:jc w:val="right"/>
        <w:rPr>
          <w:rFonts w:ascii="PermianSerifTypeface" w:hAnsi="PermianSerifTypeface"/>
          <w:b/>
          <w:sz w:val="24"/>
          <w:szCs w:val="24"/>
          <w:lang w:val="ro-RO"/>
        </w:rPr>
      </w:pPr>
      <w:bookmarkStart w:id="0" w:name="_GoBack"/>
      <w:bookmarkEnd w:id="0"/>
      <w:r w:rsidRPr="00554403">
        <w:rPr>
          <w:rFonts w:ascii="PermianSerifTypeface" w:hAnsi="PermianSerifTypeface"/>
          <w:b/>
          <w:sz w:val="24"/>
          <w:szCs w:val="24"/>
          <w:lang w:val="ro-RO"/>
        </w:rPr>
        <w:t>Proiect</w:t>
      </w:r>
    </w:p>
    <w:p w14:paraId="35B36175" w14:textId="77777777" w:rsidR="00584F51" w:rsidRPr="00554403" w:rsidRDefault="00584F51" w:rsidP="00C85C59">
      <w:pPr>
        <w:spacing w:after="0" w:line="240" w:lineRule="auto"/>
        <w:jc w:val="center"/>
        <w:rPr>
          <w:rFonts w:ascii="PermianSerifTypeface" w:hAnsi="PermianSerifTypeface"/>
          <w:b/>
          <w:sz w:val="24"/>
          <w:szCs w:val="24"/>
          <w:lang w:val="ro-RO"/>
        </w:rPr>
      </w:pPr>
    </w:p>
    <w:p w14:paraId="1CDECF0F" w14:textId="77777777" w:rsidR="005573CA" w:rsidRPr="00554403" w:rsidRDefault="00225150" w:rsidP="00C85C59">
      <w:pPr>
        <w:spacing w:after="0" w:line="240" w:lineRule="auto"/>
        <w:jc w:val="center"/>
        <w:rPr>
          <w:rFonts w:ascii="PermianSerifTypeface" w:hAnsi="PermianSerifTypeface" w:cs="Arial"/>
          <w:b/>
          <w:sz w:val="28"/>
          <w:szCs w:val="24"/>
          <w:lang w:val="ro-RO"/>
        </w:rPr>
      </w:pPr>
      <w:r w:rsidRPr="00554403">
        <w:rPr>
          <w:rFonts w:ascii="PermianSerifTypeface" w:hAnsi="PermianSerifTypeface" w:cs="Arial"/>
          <w:b/>
          <w:sz w:val="28"/>
          <w:szCs w:val="24"/>
          <w:lang w:val="ro-RO"/>
        </w:rPr>
        <w:t>BANCA NAŢIONALĂ A MOLDOVEI</w:t>
      </w:r>
    </w:p>
    <w:p w14:paraId="2ABA28B3" w14:textId="77777777" w:rsidR="005573CA" w:rsidRPr="00554403" w:rsidRDefault="008B0762" w:rsidP="00C85C59">
      <w:pPr>
        <w:spacing w:after="0" w:line="240" w:lineRule="auto"/>
        <w:jc w:val="center"/>
        <w:rPr>
          <w:rFonts w:ascii="PermianSerifTypeface" w:hAnsi="PermianSerifTypeface" w:cs="Arial"/>
          <w:b/>
          <w:sz w:val="28"/>
          <w:szCs w:val="24"/>
          <w:lang w:val="ro-RO"/>
        </w:rPr>
      </w:pPr>
      <w:r w:rsidRPr="00554403">
        <w:rPr>
          <w:rFonts w:ascii="PermianSerifTypeface" w:hAnsi="PermianSerifTypeface" w:cs="Arial"/>
          <w:b/>
          <w:sz w:val="28"/>
          <w:szCs w:val="24"/>
          <w:lang w:val="ro-RO"/>
        </w:rPr>
        <w:t>COMITETUL EXECUTIV</w:t>
      </w:r>
    </w:p>
    <w:p w14:paraId="42B821FC" w14:textId="7312C66A" w:rsidR="007C5914" w:rsidRPr="00554403" w:rsidRDefault="00225150" w:rsidP="00C85C59">
      <w:pPr>
        <w:spacing w:before="120" w:after="120" w:line="240" w:lineRule="auto"/>
        <w:jc w:val="center"/>
        <w:rPr>
          <w:rFonts w:ascii="PermianSerifTypeface" w:hAnsi="PermianSerifTypeface" w:cs="Arial"/>
          <w:b/>
          <w:sz w:val="28"/>
          <w:szCs w:val="24"/>
          <w:lang w:val="ro-RO"/>
        </w:rPr>
      </w:pPr>
      <w:r w:rsidRPr="00554403">
        <w:rPr>
          <w:rFonts w:ascii="PermianSerifTypeface" w:hAnsi="PermianSerifTypeface" w:cs="Arial"/>
          <w:b/>
          <w:sz w:val="28"/>
          <w:szCs w:val="24"/>
          <w:lang w:val="ro-RO"/>
        </w:rPr>
        <w:t>HOTĂRÂREA</w:t>
      </w:r>
      <w:r w:rsidR="005B27FB" w:rsidRPr="00554403">
        <w:rPr>
          <w:rFonts w:ascii="PermianSerifTypeface" w:hAnsi="PermianSerifTypeface" w:cs="Arial"/>
          <w:b/>
          <w:sz w:val="28"/>
          <w:szCs w:val="24"/>
          <w:lang w:val="ro-RO"/>
        </w:rPr>
        <w:t xml:space="preserve"> </w:t>
      </w:r>
      <w:r w:rsidR="005B27FB" w:rsidRPr="00554403">
        <w:rPr>
          <w:rFonts w:ascii="PermianSerifTypeface" w:hAnsi="PermianSerifTypeface" w:cs="Arial"/>
          <w:b/>
          <w:sz w:val="24"/>
          <w:szCs w:val="24"/>
          <w:lang w:val="ro-RO"/>
        </w:rPr>
        <w:t>nr. __</w:t>
      </w:r>
    </w:p>
    <w:p w14:paraId="77DADF6B" w14:textId="77777777" w:rsidR="005B27FB" w:rsidRPr="00554403" w:rsidRDefault="005B27FB" w:rsidP="00C85C59">
      <w:pPr>
        <w:spacing w:after="0" w:line="240" w:lineRule="auto"/>
        <w:jc w:val="center"/>
        <w:rPr>
          <w:rFonts w:ascii="PermianSerifTypeface" w:hAnsi="PermianSerifTypeface" w:cs="Arial"/>
          <w:b/>
          <w:sz w:val="24"/>
          <w:szCs w:val="24"/>
          <w:lang w:val="ro-RO"/>
        </w:rPr>
      </w:pPr>
      <w:r w:rsidRPr="00554403">
        <w:rPr>
          <w:rFonts w:ascii="PermianSerifTypeface" w:hAnsi="PermianSerifTypeface" w:cs="Arial"/>
          <w:b/>
          <w:sz w:val="24"/>
          <w:szCs w:val="24"/>
          <w:lang w:val="ro-RO"/>
        </w:rPr>
        <w:t>din____ ____________ 20___</w:t>
      </w:r>
    </w:p>
    <w:p w14:paraId="447004CD" w14:textId="77777777" w:rsidR="005B27FB" w:rsidRPr="00554403" w:rsidRDefault="005B27FB" w:rsidP="00C85C59">
      <w:pPr>
        <w:spacing w:before="120" w:after="120" w:line="240" w:lineRule="auto"/>
        <w:jc w:val="center"/>
        <w:rPr>
          <w:rFonts w:ascii="PermianSerifTypeface" w:hAnsi="PermianSerifTypeface" w:cs="Arial"/>
          <w:b/>
          <w:sz w:val="28"/>
          <w:szCs w:val="24"/>
          <w:lang w:val="ro-RO"/>
        </w:rPr>
      </w:pPr>
    </w:p>
    <w:p w14:paraId="70F2121A" w14:textId="434E1C4D" w:rsidR="005573CA" w:rsidRPr="00554403" w:rsidRDefault="006A7D65" w:rsidP="002A334A">
      <w:pPr>
        <w:spacing w:after="0" w:line="240" w:lineRule="auto"/>
        <w:jc w:val="center"/>
        <w:rPr>
          <w:rFonts w:ascii="PermianSerifTypeface" w:hAnsi="PermianSerifTypeface" w:cs="Arial"/>
          <w:b/>
          <w:sz w:val="24"/>
          <w:szCs w:val="24"/>
          <w:lang w:val="ro-RO"/>
        </w:rPr>
      </w:pPr>
      <w:r>
        <w:rPr>
          <w:rFonts w:ascii="PermianSerifTypeface" w:hAnsi="PermianSerifTypeface" w:cs="Arial"/>
          <w:b/>
          <w:sz w:val="24"/>
          <w:szCs w:val="24"/>
          <w:lang w:val="ro-RO"/>
        </w:rPr>
        <w:t>Pentru</w:t>
      </w:r>
      <w:r w:rsidR="00E032F3" w:rsidRPr="00554403">
        <w:rPr>
          <w:rFonts w:ascii="PermianSerifTypeface" w:hAnsi="PermianSerifTypeface" w:cs="Arial"/>
          <w:b/>
          <w:sz w:val="24"/>
          <w:szCs w:val="24"/>
          <w:lang w:val="ro-RO"/>
        </w:rPr>
        <w:t xml:space="preserve"> aprobarea </w:t>
      </w:r>
      <w:r w:rsidR="002A334A" w:rsidRPr="00554403">
        <w:rPr>
          <w:rFonts w:ascii="PermianSerifTypeface" w:hAnsi="PermianSerifTypeface" w:cs="Arial"/>
          <w:b/>
          <w:sz w:val="24"/>
          <w:szCs w:val="24"/>
          <w:lang w:val="ro-RO"/>
        </w:rPr>
        <w:t>Regulamentul</w:t>
      </w:r>
      <w:r w:rsidR="00FC1D17">
        <w:rPr>
          <w:rFonts w:ascii="PermianSerifTypeface" w:hAnsi="PermianSerifTypeface" w:cs="Arial"/>
          <w:b/>
          <w:sz w:val="24"/>
          <w:szCs w:val="24"/>
          <w:lang w:val="ro-RO"/>
        </w:rPr>
        <w:t>ui</w:t>
      </w:r>
      <w:r w:rsidR="002A334A" w:rsidRPr="00554403">
        <w:rPr>
          <w:rFonts w:ascii="PermianSerifTypeface" w:hAnsi="PermianSerifTypeface" w:cs="Arial"/>
          <w:b/>
          <w:sz w:val="24"/>
          <w:szCs w:val="24"/>
          <w:lang w:val="ro-RO"/>
        </w:rPr>
        <w:t xml:space="preserve"> cu privire la criteriile, modul de aprobare și de retragere a aprobării entității de audit în contextul activității prestatorilor de servicii de plată nebancari</w:t>
      </w:r>
      <w:r w:rsidR="005951D9">
        <w:rPr>
          <w:rFonts w:ascii="PermianSerifTypeface" w:hAnsi="PermianSerifTypeface" w:cs="Arial"/>
          <w:b/>
          <w:sz w:val="24"/>
          <w:szCs w:val="24"/>
          <w:lang w:val="ro-RO"/>
        </w:rPr>
        <w:t xml:space="preserve"> și modificarea Hotărârii Comitetului executiv al Băncii Naționale a Moldovei nr. 11/2024 „Pentru aprobarea Regulamentului cu privire la licențierea și înregistrarea societăților de plată, a societăților emitente de monedă electronică și a furnizorilor de servicii poștale în calitate de prestatori de servicii de plată și/sau emitenți de monedă electronică”</w:t>
      </w:r>
    </w:p>
    <w:p w14:paraId="11AD6B01" w14:textId="77777777" w:rsidR="00D820A9" w:rsidRPr="00554403" w:rsidRDefault="00D820A9" w:rsidP="00C85C59">
      <w:pPr>
        <w:spacing w:after="0" w:line="240" w:lineRule="auto"/>
        <w:jc w:val="both"/>
        <w:rPr>
          <w:rFonts w:ascii="PermianSerifTypeface" w:hAnsi="PermianSerifTypeface" w:cs="Arial"/>
          <w:sz w:val="24"/>
          <w:szCs w:val="24"/>
          <w:lang w:val="ro-RO"/>
        </w:rPr>
      </w:pPr>
    </w:p>
    <w:p w14:paraId="44EECD12" w14:textId="3A0173F5" w:rsidR="00A34723" w:rsidRPr="00554403" w:rsidRDefault="00B75B7C" w:rsidP="00C85C59">
      <w:pPr>
        <w:spacing w:after="0" w:line="240" w:lineRule="auto"/>
        <w:jc w:val="both"/>
        <w:rPr>
          <w:rFonts w:ascii="PermianSerifTypeface" w:hAnsi="PermianSerifTypeface" w:cs="Arial"/>
          <w:sz w:val="24"/>
          <w:szCs w:val="24"/>
          <w:lang w:val="ro-RO"/>
        </w:rPr>
      </w:pPr>
      <w:r w:rsidRPr="00554403">
        <w:rPr>
          <w:rFonts w:ascii="PermianSerifTypeface" w:hAnsi="PermianSerifTypeface" w:cs="Arial"/>
          <w:sz w:val="24"/>
          <w:szCs w:val="24"/>
          <w:lang w:val="ro-RO"/>
        </w:rPr>
        <w:t>În temeiul art.</w:t>
      </w:r>
      <w:r w:rsidR="00E73CFC" w:rsidRPr="00554403">
        <w:rPr>
          <w:rFonts w:ascii="PermianSerifTypeface" w:hAnsi="PermianSerifTypeface" w:cs="Arial"/>
          <w:sz w:val="24"/>
          <w:szCs w:val="24"/>
          <w:lang w:val="ro-RO"/>
        </w:rPr>
        <w:t>30</w:t>
      </w:r>
      <w:r w:rsidRPr="00554403">
        <w:rPr>
          <w:rFonts w:ascii="PermianSerifTypeface" w:hAnsi="PermianSerifTypeface" w:cs="Arial"/>
          <w:sz w:val="24"/>
          <w:szCs w:val="24"/>
          <w:lang w:val="ro-RO"/>
        </w:rPr>
        <w:t xml:space="preserve"> alin.</w:t>
      </w:r>
      <w:r w:rsidR="007B085C">
        <w:rPr>
          <w:rFonts w:ascii="PermianSerifTypeface" w:hAnsi="PermianSerifTypeface" w:cs="Arial"/>
          <w:sz w:val="24"/>
          <w:szCs w:val="24"/>
          <w:lang w:val="ro-RO"/>
        </w:rPr>
        <w:t xml:space="preserve"> </w:t>
      </w:r>
      <w:r w:rsidRPr="00554403">
        <w:rPr>
          <w:rFonts w:ascii="PermianSerifTypeface" w:hAnsi="PermianSerifTypeface" w:cs="Arial"/>
          <w:sz w:val="24"/>
          <w:szCs w:val="24"/>
          <w:lang w:val="ro-RO"/>
        </w:rPr>
        <w:t>(</w:t>
      </w:r>
      <w:r w:rsidR="00E73CFC" w:rsidRPr="00554403">
        <w:rPr>
          <w:rFonts w:ascii="PermianSerifTypeface" w:hAnsi="PermianSerifTypeface" w:cs="Arial"/>
          <w:sz w:val="24"/>
          <w:szCs w:val="24"/>
          <w:lang w:val="ro-RO"/>
        </w:rPr>
        <w:t>5</w:t>
      </w:r>
      <w:r w:rsidRPr="00554403">
        <w:rPr>
          <w:rFonts w:ascii="PermianSerifTypeface" w:hAnsi="PermianSerifTypeface" w:cs="Arial"/>
          <w:sz w:val="24"/>
          <w:szCs w:val="24"/>
          <w:lang w:val="ro-RO"/>
        </w:rPr>
        <w:t>)</w:t>
      </w:r>
      <w:r w:rsidR="00E94AF0" w:rsidRPr="00554403">
        <w:rPr>
          <w:rFonts w:ascii="PermianSerifTypeface" w:hAnsi="PermianSerifTypeface" w:cs="Arial"/>
          <w:sz w:val="24"/>
          <w:szCs w:val="24"/>
          <w:lang w:val="ro-RO"/>
        </w:rPr>
        <w:t xml:space="preserve"> și alin</w:t>
      </w:r>
      <w:r w:rsidR="004A4716" w:rsidRPr="00554403">
        <w:rPr>
          <w:rFonts w:ascii="PermianSerifTypeface" w:hAnsi="PermianSerifTypeface" w:cs="Arial"/>
          <w:sz w:val="24"/>
          <w:szCs w:val="24"/>
          <w:lang w:val="ro-RO"/>
        </w:rPr>
        <w:t xml:space="preserve">. </w:t>
      </w:r>
      <w:r w:rsidR="00E94AF0" w:rsidRPr="00554403">
        <w:rPr>
          <w:rFonts w:ascii="PermianSerifTypeface" w:hAnsi="PermianSerifTypeface" w:cs="Arial"/>
          <w:sz w:val="24"/>
          <w:szCs w:val="24"/>
          <w:lang w:val="ro-RO"/>
        </w:rPr>
        <w:t>(6)</w:t>
      </w:r>
      <w:r w:rsidR="002C087E">
        <w:rPr>
          <w:rFonts w:ascii="PermianSerifTypeface" w:hAnsi="PermianSerifTypeface" w:cs="Arial"/>
          <w:sz w:val="24"/>
          <w:szCs w:val="24"/>
          <w:lang w:val="ro-RO"/>
        </w:rPr>
        <w:t>,</w:t>
      </w:r>
      <w:r w:rsidR="008E673F" w:rsidRPr="00554403">
        <w:rPr>
          <w:rFonts w:ascii="PermianSerifTypeface" w:hAnsi="PermianSerifTypeface" w:cs="Arial"/>
          <w:sz w:val="24"/>
          <w:szCs w:val="24"/>
          <w:lang w:val="ro-RO"/>
        </w:rPr>
        <w:t xml:space="preserve"> precum și</w:t>
      </w:r>
      <w:r w:rsidRPr="00554403">
        <w:rPr>
          <w:rFonts w:ascii="PermianSerifTypeface" w:hAnsi="PermianSerifTypeface" w:cs="Arial"/>
          <w:sz w:val="24"/>
          <w:szCs w:val="24"/>
          <w:lang w:val="ro-RO"/>
        </w:rPr>
        <w:t xml:space="preserve"> </w:t>
      </w:r>
      <w:r w:rsidR="002C087E">
        <w:rPr>
          <w:rFonts w:ascii="PermianSerifTypeface" w:hAnsi="PermianSerifTypeface" w:cs="Arial"/>
          <w:sz w:val="24"/>
          <w:szCs w:val="24"/>
          <w:lang w:val="ro-RO"/>
        </w:rPr>
        <w:t xml:space="preserve">al </w:t>
      </w:r>
      <w:r w:rsidRPr="00554403">
        <w:rPr>
          <w:rFonts w:ascii="PermianSerifTypeface" w:hAnsi="PermianSerifTypeface" w:cs="Arial"/>
          <w:sz w:val="24"/>
          <w:szCs w:val="24"/>
          <w:lang w:val="ro-RO"/>
        </w:rPr>
        <w:t>art.</w:t>
      </w:r>
      <w:r w:rsidR="00E73CFC" w:rsidRPr="00554403">
        <w:rPr>
          <w:rFonts w:ascii="PermianSerifTypeface" w:hAnsi="PermianSerifTypeface" w:cs="Arial"/>
          <w:sz w:val="24"/>
          <w:szCs w:val="24"/>
          <w:lang w:val="ro-RO"/>
        </w:rPr>
        <w:t>91</w:t>
      </w:r>
      <w:r w:rsidRPr="00554403">
        <w:rPr>
          <w:rFonts w:ascii="PermianSerifTypeface" w:hAnsi="PermianSerifTypeface" w:cs="Arial"/>
          <w:sz w:val="24"/>
          <w:szCs w:val="24"/>
          <w:lang w:val="ro-RO"/>
        </w:rPr>
        <w:t xml:space="preserve"> </w:t>
      </w:r>
      <w:r w:rsidR="00052F51">
        <w:rPr>
          <w:rFonts w:ascii="PermianSerifTypeface" w:hAnsi="PermianSerifTypeface" w:cs="Arial"/>
          <w:sz w:val="24"/>
          <w:szCs w:val="24"/>
          <w:lang w:val="ro-RO"/>
        </w:rPr>
        <w:t xml:space="preserve">alin. (1) </w:t>
      </w:r>
      <w:r w:rsidRPr="00554403">
        <w:rPr>
          <w:rFonts w:ascii="PermianSerifTypeface" w:hAnsi="PermianSerifTypeface" w:cs="Arial"/>
          <w:sz w:val="24"/>
          <w:szCs w:val="24"/>
          <w:lang w:val="ro-RO"/>
        </w:rPr>
        <w:t>din Legea nr. 114</w:t>
      </w:r>
      <w:r w:rsidR="003F0AFF" w:rsidRPr="00554403">
        <w:rPr>
          <w:rFonts w:ascii="PermianSerifTypeface" w:hAnsi="PermianSerifTypeface" w:cs="Arial"/>
          <w:sz w:val="24"/>
          <w:szCs w:val="24"/>
          <w:lang w:val="ro-RO"/>
        </w:rPr>
        <w:t>/</w:t>
      </w:r>
      <w:r w:rsidRPr="00554403">
        <w:rPr>
          <w:rFonts w:ascii="PermianSerifTypeface" w:hAnsi="PermianSerifTypeface" w:cs="Arial"/>
          <w:sz w:val="24"/>
          <w:szCs w:val="24"/>
          <w:lang w:val="ro-RO"/>
        </w:rPr>
        <w:t>2012 cu privire la serviciile de plată și moneda electronică (Monitorul Oficial al Republicii Moldova, 2012, nr.193-197, art.661), cu modificările ulterioare, Comitetul executiv al Băncii Naționale a Moldovei</w:t>
      </w:r>
    </w:p>
    <w:p w14:paraId="183DFEDD" w14:textId="77777777" w:rsidR="00D850B7" w:rsidRPr="00554403" w:rsidRDefault="00D850B7" w:rsidP="00C85C59">
      <w:pPr>
        <w:spacing w:after="0" w:line="240" w:lineRule="auto"/>
        <w:jc w:val="both"/>
        <w:rPr>
          <w:rFonts w:ascii="PermianSerifTypeface" w:hAnsi="PermianSerifTypeface" w:cs="Arial"/>
          <w:sz w:val="24"/>
          <w:szCs w:val="24"/>
          <w:lang w:val="ro-RO"/>
        </w:rPr>
      </w:pPr>
    </w:p>
    <w:p w14:paraId="1D67172A" w14:textId="77777777" w:rsidR="005573CA" w:rsidRPr="00554403" w:rsidRDefault="005573CA" w:rsidP="00C85C59">
      <w:pPr>
        <w:spacing w:after="0" w:line="240" w:lineRule="auto"/>
        <w:jc w:val="center"/>
        <w:rPr>
          <w:rFonts w:ascii="PermianSerifTypeface" w:hAnsi="PermianSerifTypeface" w:cs="Arial"/>
          <w:b/>
          <w:sz w:val="24"/>
          <w:szCs w:val="24"/>
          <w:lang w:val="ro-RO"/>
        </w:rPr>
      </w:pPr>
      <w:r w:rsidRPr="00554403">
        <w:rPr>
          <w:rFonts w:ascii="PermianSerifTypeface" w:hAnsi="PermianSerifTypeface" w:cs="Arial"/>
          <w:b/>
          <w:sz w:val="24"/>
          <w:szCs w:val="24"/>
          <w:lang w:val="ro-RO"/>
        </w:rPr>
        <w:t>HOTĂRĂŞTE:</w:t>
      </w:r>
    </w:p>
    <w:p w14:paraId="16F0668D" w14:textId="77777777" w:rsidR="00A34723" w:rsidRPr="00554403" w:rsidRDefault="00A34723" w:rsidP="00C85C59">
      <w:pPr>
        <w:spacing w:after="0" w:line="240" w:lineRule="auto"/>
        <w:jc w:val="both"/>
        <w:rPr>
          <w:rFonts w:ascii="PermianSerifTypeface" w:hAnsi="PermianSerifTypeface" w:cs="Arial"/>
          <w:b/>
          <w:sz w:val="24"/>
          <w:szCs w:val="24"/>
          <w:lang w:val="ro-RO"/>
        </w:rPr>
      </w:pPr>
    </w:p>
    <w:p w14:paraId="1F9ADCDB" w14:textId="0934A6E6" w:rsidR="0013200F" w:rsidRDefault="0013200F" w:rsidP="00C85C59">
      <w:pPr>
        <w:pStyle w:val="ListParagraph"/>
        <w:numPr>
          <w:ilvl w:val="0"/>
          <w:numId w:val="17"/>
        </w:numPr>
        <w:tabs>
          <w:tab w:val="left" w:pos="426"/>
          <w:tab w:val="left" w:pos="709"/>
          <w:tab w:val="left" w:pos="851"/>
        </w:tabs>
        <w:spacing w:after="0" w:line="240" w:lineRule="auto"/>
        <w:ind w:left="0" w:firstLine="567"/>
        <w:jc w:val="both"/>
        <w:rPr>
          <w:rFonts w:ascii="PermianSerifTypeface" w:hAnsi="PermianSerifTypeface" w:cs="Arial"/>
          <w:sz w:val="24"/>
          <w:szCs w:val="24"/>
          <w:lang w:val="ro-RO"/>
        </w:rPr>
      </w:pPr>
      <w:r w:rsidRPr="00554403">
        <w:rPr>
          <w:rFonts w:ascii="PermianSerifTypeface" w:hAnsi="PermianSerifTypeface" w:cs="Arial"/>
          <w:sz w:val="24"/>
          <w:szCs w:val="24"/>
          <w:lang w:val="ro-RO"/>
        </w:rPr>
        <w:t xml:space="preserve">Se aprobă </w:t>
      </w:r>
      <w:r w:rsidR="002A334A" w:rsidRPr="00554403">
        <w:rPr>
          <w:rFonts w:ascii="PermianSerifTypeface" w:hAnsi="PermianSerifTypeface" w:cs="Arial"/>
          <w:sz w:val="24"/>
          <w:szCs w:val="24"/>
          <w:lang w:val="ro-RO"/>
        </w:rPr>
        <w:t xml:space="preserve">Regulamentul cu privire la criteriile, modul de aprobare și de retragere a aprobării entității de audit în contextul activității prestatorilor de servicii de plată nebancari </w:t>
      </w:r>
      <w:r w:rsidRPr="00554403">
        <w:rPr>
          <w:rFonts w:ascii="PermianSerifTypeface" w:hAnsi="PermianSerifTypeface" w:cs="Arial"/>
          <w:sz w:val="24"/>
          <w:szCs w:val="24"/>
          <w:lang w:val="ro-RO"/>
        </w:rPr>
        <w:t xml:space="preserve">(se anexează). </w:t>
      </w:r>
    </w:p>
    <w:p w14:paraId="65E82D18" w14:textId="26A09CC7" w:rsidR="005951D9" w:rsidRDefault="005951D9" w:rsidP="0017370C">
      <w:pPr>
        <w:pStyle w:val="ListParagraph"/>
        <w:numPr>
          <w:ilvl w:val="0"/>
          <w:numId w:val="17"/>
        </w:numPr>
        <w:tabs>
          <w:tab w:val="left" w:pos="851"/>
        </w:tabs>
        <w:ind w:left="0" w:firstLine="567"/>
        <w:jc w:val="both"/>
        <w:rPr>
          <w:rFonts w:ascii="PermianSerifTypeface" w:hAnsi="PermianSerifTypeface" w:cs="Arial"/>
          <w:sz w:val="24"/>
          <w:szCs w:val="24"/>
          <w:lang w:val="ro-RO"/>
        </w:rPr>
      </w:pPr>
      <w:r w:rsidRPr="005951D9">
        <w:rPr>
          <w:rFonts w:ascii="PermianSerifTypeface" w:hAnsi="PermianSerifTypeface" w:cs="Arial"/>
          <w:sz w:val="24"/>
          <w:szCs w:val="24"/>
          <w:lang w:val="ro-RO"/>
        </w:rPr>
        <w:t xml:space="preserve">Hotărârea Comitetului </w:t>
      </w:r>
      <w:r w:rsidR="00A1231F">
        <w:rPr>
          <w:rFonts w:ascii="PermianSerifTypeface" w:hAnsi="PermianSerifTypeface" w:cs="Arial"/>
          <w:sz w:val="24"/>
          <w:szCs w:val="24"/>
          <w:lang w:val="ro-RO"/>
        </w:rPr>
        <w:t xml:space="preserve"> e</w:t>
      </w:r>
      <w:r w:rsidRPr="005951D9">
        <w:rPr>
          <w:rFonts w:ascii="PermianSerifTypeface" w:hAnsi="PermianSerifTypeface" w:cs="Arial"/>
          <w:sz w:val="24"/>
          <w:szCs w:val="24"/>
          <w:lang w:val="ro-RO"/>
        </w:rPr>
        <w:t>xecutiv al Băncii Naționale a Moldovei nr. 11/2024 „Pentru aprobarea Regulamentului cu privire la licențierea și înregistrarea societăților de plată, a societăților emitente de monedă electronică și a furnizorilor de servicii poștale în calitate de prestatori de servicii de plată și/sau emitenți de monedă electronică” (Monitorul Oficial al Republicii Moldova, 20</w:t>
      </w:r>
      <w:r>
        <w:rPr>
          <w:rFonts w:ascii="PermianSerifTypeface" w:hAnsi="PermianSerifTypeface" w:cs="Arial"/>
          <w:sz w:val="24"/>
          <w:szCs w:val="24"/>
          <w:lang w:val="ro-RO"/>
        </w:rPr>
        <w:t>24</w:t>
      </w:r>
      <w:r w:rsidRPr="005951D9">
        <w:rPr>
          <w:rFonts w:ascii="PermianSerifTypeface" w:hAnsi="PermianSerifTypeface" w:cs="Arial"/>
          <w:sz w:val="24"/>
          <w:szCs w:val="24"/>
          <w:lang w:val="ro-RO"/>
        </w:rPr>
        <w:t xml:space="preserve">, nr. </w:t>
      </w:r>
      <w:r>
        <w:rPr>
          <w:rFonts w:ascii="PermianSerifTypeface" w:hAnsi="PermianSerifTypeface" w:cs="Arial"/>
          <w:sz w:val="24"/>
          <w:szCs w:val="24"/>
          <w:lang w:val="ro-RO"/>
        </w:rPr>
        <w:t>36</w:t>
      </w:r>
      <w:r w:rsidRPr="005951D9">
        <w:rPr>
          <w:rFonts w:ascii="PermianSerifTypeface" w:hAnsi="PermianSerifTypeface" w:cs="Arial"/>
          <w:sz w:val="24"/>
          <w:szCs w:val="24"/>
          <w:lang w:val="ro-RO"/>
        </w:rPr>
        <w:t>-</w:t>
      </w:r>
      <w:r>
        <w:rPr>
          <w:rFonts w:ascii="PermianSerifTypeface" w:hAnsi="PermianSerifTypeface" w:cs="Arial"/>
          <w:sz w:val="24"/>
          <w:szCs w:val="24"/>
          <w:lang w:val="ro-RO"/>
        </w:rPr>
        <w:t>39</w:t>
      </w:r>
      <w:r w:rsidRPr="005951D9">
        <w:rPr>
          <w:rFonts w:ascii="PermianSerifTypeface" w:hAnsi="PermianSerifTypeface" w:cs="Arial"/>
          <w:sz w:val="24"/>
          <w:szCs w:val="24"/>
          <w:lang w:val="ro-RO"/>
        </w:rPr>
        <w:t xml:space="preserve">, art. </w:t>
      </w:r>
      <w:r>
        <w:rPr>
          <w:rFonts w:ascii="PermianSerifTypeface" w:hAnsi="PermianSerifTypeface" w:cs="Arial"/>
          <w:sz w:val="24"/>
          <w:szCs w:val="24"/>
          <w:lang w:val="ro-RO"/>
        </w:rPr>
        <w:t>89</w:t>
      </w:r>
      <w:r w:rsidRPr="005951D9">
        <w:rPr>
          <w:rFonts w:ascii="PermianSerifTypeface" w:hAnsi="PermianSerifTypeface" w:cs="Arial"/>
          <w:sz w:val="24"/>
          <w:szCs w:val="24"/>
          <w:lang w:val="ro-RO"/>
        </w:rPr>
        <w:t>), înregistrată la Ministerul Justiției al Republicii Moldova cu nr. 1</w:t>
      </w:r>
      <w:r>
        <w:rPr>
          <w:rFonts w:ascii="PermianSerifTypeface" w:hAnsi="PermianSerifTypeface" w:cs="Arial"/>
          <w:sz w:val="24"/>
          <w:szCs w:val="24"/>
          <w:lang w:val="ro-RO"/>
        </w:rPr>
        <w:t>904</w:t>
      </w:r>
      <w:r w:rsidRPr="005951D9">
        <w:rPr>
          <w:rFonts w:ascii="PermianSerifTypeface" w:hAnsi="PermianSerifTypeface" w:cs="Arial"/>
          <w:sz w:val="24"/>
          <w:szCs w:val="24"/>
          <w:lang w:val="ro-RO"/>
        </w:rPr>
        <w:t xml:space="preserve"> din 19 </w:t>
      </w:r>
      <w:r>
        <w:rPr>
          <w:rFonts w:ascii="PermianSerifTypeface" w:hAnsi="PermianSerifTypeface" w:cs="Arial"/>
          <w:sz w:val="24"/>
          <w:szCs w:val="24"/>
          <w:lang w:val="ro-RO"/>
        </w:rPr>
        <w:t>ianuarie</w:t>
      </w:r>
      <w:r w:rsidRPr="005951D9">
        <w:rPr>
          <w:rFonts w:ascii="PermianSerifTypeface" w:hAnsi="PermianSerifTypeface" w:cs="Arial"/>
          <w:sz w:val="24"/>
          <w:szCs w:val="24"/>
          <w:lang w:val="ro-RO"/>
        </w:rPr>
        <w:t xml:space="preserve"> 20</w:t>
      </w:r>
      <w:r>
        <w:rPr>
          <w:rFonts w:ascii="PermianSerifTypeface" w:hAnsi="PermianSerifTypeface" w:cs="Arial"/>
          <w:sz w:val="24"/>
          <w:szCs w:val="24"/>
          <w:lang w:val="ro-RO"/>
        </w:rPr>
        <w:t>24</w:t>
      </w:r>
      <w:r w:rsidRPr="005951D9">
        <w:rPr>
          <w:rFonts w:ascii="PermianSerifTypeface" w:hAnsi="PermianSerifTypeface" w:cs="Arial"/>
          <w:sz w:val="24"/>
          <w:szCs w:val="24"/>
          <w:lang w:val="ro-RO"/>
        </w:rPr>
        <w:t>, se modifică după cum urmează:</w:t>
      </w:r>
    </w:p>
    <w:p w14:paraId="7938ED34" w14:textId="15D79646" w:rsidR="005951D9" w:rsidRDefault="005951D9" w:rsidP="0017370C">
      <w:pPr>
        <w:pStyle w:val="ListParagraph"/>
        <w:numPr>
          <w:ilvl w:val="0"/>
          <w:numId w:val="21"/>
        </w:numPr>
        <w:tabs>
          <w:tab w:val="left" w:pos="851"/>
        </w:tabs>
        <w:ind w:left="0" w:firstLine="567"/>
        <w:jc w:val="both"/>
        <w:rPr>
          <w:rFonts w:ascii="PermianSerifTypeface" w:hAnsi="PermianSerifTypeface" w:cs="Arial"/>
          <w:sz w:val="24"/>
          <w:szCs w:val="24"/>
          <w:lang w:val="ro-RO"/>
        </w:rPr>
      </w:pPr>
      <w:r>
        <w:rPr>
          <w:rFonts w:ascii="PermianSerifTypeface" w:hAnsi="PermianSerifTypeface" w:cs="Arial"/>
          <w:sz w:val="24"/>
          <w:szCs w:val="24"/>
          <w:lang w:val="ro-RO"/>
        </w:rPr>
        <w:t>La punctul 34 textul „Regulamentului nr. 197/2023 cu privire la participațiuni” se substituie cu textul „Regulamentului nr. 9/2024 cu privire la participațiuni”;</w:t>
      </w:r>
    </w:p>
    <w:p w14:paraId="6DE01844" w14:textId="1FFDB217" w:rsidR="005951D9" w:rsidRPr="005951D9" w:rsidRDefault="0017370C" w:rsidP="0017370C">
      <w:pPr>
        <w:pStyle w:val="ListParagraph"/>
        <w:numPr>
          <w:ilvl w:val="0"/>
          <w:numId w:val="21"/>
        </w:numPr>
        <w:tabs>
          <w:tab w:val="left" w:pos="851"/>
        </w:tabs>
        <w:ind w:left="0" w:firstLine="567"/>
        <w:jc w:val="both"/>
        <w:rPr>
          <w:rFonts w:ascii="PermianSerifTypeface" w:hAnsi="PermianSerifTypeface" w:cs="Arial"/>
          <w:sz w:val="24"/>
          <w:szCs w:val="24"/>
          <w:lang w:val="ro-RO"/>
        </w:rPr>
      </w:pPr>
      <w:r>
        <w:rPr>
          <w:rFonts w:ascii="PermianSerifTypeface" w:hAnsi="PermianSerifTypeface" w:cs="Arial"/>
          <w:sz w:val="24"/>
          <w:szCs w:val="24"/>
          <w:lang w:val="ro-RO"/>
        </w:rPr>
        <w:t xml:space="preserve">La punctul 2 subpunctul 6) din </w:t>
      </w:r>
      <w:r w:rsidR="00800F6B">
        <w:rPr>
          <w:rFonts w:ascii="PermianSerifTypeface" w:hAnsi="PermianSerifTypeface" w:cs="Arial"/>
          <w:sz w:val="24"/>
          <w:szCs w:val="24"/>
          <w:lang w:val="ro-RO"/>
        </w:rPr>
        <w:t>a</w:t>
      </w:r>
      <w:r>
        <w:rPr>
          <w:rFonts w:ascii="PermianSerifTypeface" w:hAnsi="PermianSerifTypeface" w:cs="Arial"/>
          <w:sz w:val="24"/>
          <w:szCs w:val="24"/>
          <w:lang w:val="ro-RO"/>
        </w:rPr>
        <w:t>nexa nr. 2 textul „subpunctele 1), 6), 8), 18)” se substituie cu textul „subpunctele 1), 5), 7), 16)”;</w:t>
      </w:r>
    </w:p>
    <w:p w14:paraId="3348E290" w14:textId="03560A24" w:rsidR="0013200F" w:rsidRPr="00554403" w:rsidRDefault="00E032F3" w:rsidP="00C85C59">
      <w:pPr>
        <w:pStyle w:val="ListParagraph"/>
        <w:numPr>
          <w:ilvl w:val="0"/>
          <w:numId w:val="17"/>
        </w:numPr>
        <w:tabs>
          <w:tab w:val="left" w:pos="426"/>
          <w:tab w:val="left" w:pos="709"/>
          <w:tab w:val="left" w:pos="851"/>
        </w:tabs>
        <w:spacing w:after="0" w:line="240" w:lineRule="auto"/>
        <w:ind w:left="0" w:firstLine="567"/>
        <w:jc w:val="both"/>
        <w:rPr>
          <w:rFonts w:ascii="PermianSerifTypeface" w:hAnsi="PermianSerifTypeface" w:cs="Arial"/>
          <w:sz w:val="24"/>
          <w:szCs w:val="24"/>
          <w:lang w:val="ro-RO"/>
        </w:rPr>
      </w:pPr>
      <w:r w:rsidRPr="00554403">
        <w:rPr>
          <w:rFonts w:ascii="PermianSerifTypeface" w:hAnsi="PermianSerifTypeface" w:cs="Arial"/>
          <w:sz w:val="24"/>
          <w:szCs w:val="24"/>
          <w:lang w:val="ro-RO"/>
        </w:rPr>
        <w:t>Prezenta hotărâre intră în vigoare</w:t>
      </w:r>
      <w:r w:rsidR="002C201A">
        <w:rPr>
          <w:rFonts w:ascii="PermianSerifTypeface" w:hAnsi="PermianSerifTypeface" w:cs="Arial"/>
          <w:sz w:val="24"/>
          <w:szCs w:val="24"/>
          <w:lang w:val="ro-RO"/>
        </w:rPr>
        <w:t xml:space="preserve"> </w:t>
      </w:r>
      <w:r w:rsidRPr="00554403">
        <w:rPr>
          <w:rFonts w:ascii="PermianSerifTypeface" w:hAnsi="PermianSerifTypeface" w:cs="Arial"/>
          <w:sz w:val="24"/>
          <w:szCs w:val="24"/>
          <w:lang w:val="ro-RO"/>
        </w:rPr>
        <w:t>la data publicării în Monitorul Oficial al Republicii Moldova.</w:t>
      </w:r>
      <w:r w:rsidRPr="00554403">
        <w:rPr>
          <w:rFonts w:ascii="PermianSerifTypeface" w:hAnsi="PermianSerifTypeface" w:cs="Arial"/>
          <w:sz w:val="24"/>
          <w:szCs w:val="24"/>
          <w:lang w:val="ro-RO" w:eastAsia="ro-MD"/>
        </w:rPr>
        <w:t xml:space="preserve">  </w:t>
      </w:r>
    </w:p>
    <w:p w14:paraId="2CE0B981" w14:textId="5CDAC076" w:rsidR="00E032F3" w:rsidRPr="00554403" w:rsidRDefault="00E032F3" w:rsidP="00C85C59">
      <w:pPr>
        <w:pStyle w:val="ListParagraph"/>
        <w:numPr>
          <w:ilvl w:val="0"/>
          <w:numId w:val="17"/>
        </w:numPr>
        <w:tabs>
          <w:tab w:val="left" w:pos="426"/>
          <w:tab w:val="left" w:pos="709"/>
          <w:tab w:val="left" w:pos="851"/>
        </w:tabs>
        <w:spacing w:after="0" w:line="240" w:lineRule="auto"/>
        <w:ind w:left="0" w:firstLine="567"/>
        <w:jc w:val="both"/>
        <w:rPr>
          <w:rFonts w:ascii="PermianSerifTypeface" w:hAnsi="PermianSerifTypeface" w:cs="Arial"/>
          <w:sz w:val="24"/>
          <w:szCs w:val="24"/>
          <w:lang w:val="ro-RO"/>
        </w:rPr>
      </w:pPr>
      <w:r w:rsidRPr="00554403">
        <w:rPr>
          <w:rFonts w:ascii="PermianSerifTypeface" w:hAnsi="PermianSerifTypeface" w:cs="Arial"/>
          <w:sz w:val="24"/>
          <w:szCs w:val="24"/>
          <w:lang w:val="ro-RO"/>
        </w:rPr>
        <w:t xml:space="preserve">Cererea </w:t>
      </w:r>
      <w:r w:rsidR="0002548C" w:rsidRPr="00554403">
        <w:rPr>
          <w:rFonts w:ascii="PermianSerifTypeface" w:hAnsi="PermianSerifTypeface" w:cs="Arial"/>
          <w:sz w:val="24"/>
          <w:szCs w:val="24"/>
          <w:lang w:val="ro-RO"/>
        </w:rPr>
        <w:t>și</w:t>
      </w:r>
      <w:r w:rsidRPr="00554403">
        <w:rPr>
          <w:rFonts w:ascii="PermianSerifTypeface" w:hAnsi="PermianSerifTypeface" w:cs="Arial"/>
          <w:sz w:val="24"/>
          <w:szCs w:val="24"/>
          <w:lang w:val="ro-RO"/>
        </w:rPr>
        <w:t xml:space="preserve"> documentele privind </w:t>
      </w:r>
      <w:r w:rsidR="0002548C" w:rsidRPr="00554403">
        <w:rPr>
          <w:rFonts w:ascii="PermianSerifTypeface" w:hAnsi="PermianSerifTypeface" w:cs="Arial"/>
          <w:sz w:val="24"/>
          <w:szCs w:val="24"/>
          <w:lang w:val="ro-RO"/>
        </w:rPr>
        <w:t>obținerea</w:t>
      </w:r>
      <w:r w:rsidRPr="00554403">
        <w:rPr>
          <w:rFonts w:ascii="PermianSerifTypeface" w:hAnsi="PermianSerifTypeface" w:cs="Arial"/>
          <w:sz w:val="24"/>
          <w:szCs w:val="24"/>
          <w:lang w:val="ro-RO"/>
        </w:rPr>
        <w:t xml:space="preserve"> aprobării </w:t>
      </w:r>
      <w:r w:rsidR="0002548C" w:rsidRPr="00554403">
        <w:rPr>
          <w:rFonts w:ascii="PermianSerifTypeface" w:hAnsi="PermianSerifTypeface" w:cs="Arial"/>
          <w:sz w:val="24"/>
          <w:szCs w:val="24"/>
          <w:lang w:val="ro-RO"/>
        </w:rPr>
        <w:t>entității</w:t>
      </w:r>
      <w:r w:rsidRPr="00554403">
        <w:rPr>
          <w:rFonts w:ascii="PermianSerifTypeface" w:hAnsi="PermianSerifTypeface" w:cs="Arial"/>
          <w:sz w:val="24"/>
          <w:szCs w:val="24"/>
          <w:lang w:val="ro-RO"/>
        </w:rPr>
        <w:t xml:space="preserve"> de audit de către Banca </w:t>
      </w:r>
      <w:r w:rsidR="0002548C" w:rsidRPr="00554403">
        <w:rPr>
          <w:rFonts w:ascii="PermianSerifTypeface" w:hAnsi="PermianSerifTypeface" w:cs="Arial"/>
          <w:sz w:val="24"/>
          <w:szCs w:val="24"/>
          <w:lang w:val="ro-RO"/>
        </w:rPr>
        <w:t>Națională</w:t>
      </w:r>
      <w:r w:rsidRPr="00554403">
        <w:rPr>
          <w:rFonts w:ascii="PermianSerifTypeface" w:hAnsi="PermianSerifTypeface" w:cs="Arial"/>
          <w:sz w:val="24"/>
          <w:szCs w:val="24"/>
          <w:lang w:val="ro-RO"/>
        </w:rPr>
        <w:t xml:space="preserve"> a Moldovei </w:t>
      </w:r>
      <w:r w:rsidR="0002548C" w:rsidRPr="00554403">
        <w:rPr>
          <w:rFonts w:ascii="PermianSerifTypeface" w:hAnsi="PermianSerifTypeface" w:cs="Arial"/>
          <w:sz w:val="24"/>
          <w:szCs w:val="24"/>
          <w:lang w:val="ro-RO"/>
        </w:rPr>
        <w:t>nesoluționate</w:t>
      </w:r>
      <w:r w:rsidRPr="00554403">
        <w:rPr>
          <w:rFonts w:ascii="PermianSerifTypeface" w:hAnsi="PermianSerifTypeface" w:cs="Arial"/>
          <w:sz w:val="24"/>
          <w:szCs w:val="24"/>
          <w:lang w:val="ro-RO"/>
        </w:rPr>
        <w:t xml:space="preserve"> până la data intrării în vigoare a prezentei </w:t>
      </w:r>
      <w:r w:rsidRPr="00554403">
        <w:rPr>
          <w:rFonts w:ascii="PermianSerifTypeface" w:hAnsi="PermianSerifTypeface" w:cs="Arial"/>
          <w:sz w:val="24"/>
          <w:szCs w:val="24"/>
          <w:lang w:val="ro-RO"/>
        </w:rPr>
        <w:lastRenderedPageBreak/>
        <w:t xml:space="preserve">hotărâri se examinează </w:t>
      </w:r>
      <w:r w:rsidR="0002548C" w:rsidRPr="00554403">
        <w:rPr>
          <w:rFonts w:ascii="PermianSerifTypeface" w:hAnsi="PermianSerifTypeface" w:cs="Arial"/>
          <w:sz w:val="24"/>
          <w:szCs w:val="24"/>
          <w:lang w:val="ro-RO"/>
        </w:rPr>
        <w:t>și</w:t>
      </w:r>
      <w:r w:rsidRPr="00554403">
        <w:rPr>
          <w:rFonts w:ascii="PermianSerifTypeface" w:hAnsi="PermianSerifTypeface" w:cs="Arial"/>
          <w:sz w:val="24"/>
          <w:szCs w:val="24"/>
          <w:lang w:val="ro-RO"/>
        </w:rPr>
        <w:t xml:space="preserve"> se </w:t>
      </w:r>
      <w:r w:rsidR="0002548C" w:rsidRPr="00554403">
        <w:rPr>
          <w:rFonts w:ascii="PermianSerifTypeface" w:hAnsi="PermianSerifTypeface" w:cs="Arial"/>
          <w:sz w:val="24"/>
          <w:szCs w:val="24"/>
          <w:lang w:val="ro-RO"/>
        </w:rPr>
        <w:t>soluționează</w:t>
      </w:r>
      <w:r w:rsidRPr="00554403">
        <w:rPr>
          <w:rFonts w:ascii="PermianSerifTypeface" w:hAnsi="PermianSerifTypeface" w:cs="Arial"/>
          <w:sz w:val="24"/>
          <w:szCs w:val="24"/>
          <w:lang w:val="ro-RO"/>
        </w:rPr>
        <w:t xml:space="preserve"> în conformitate cu prevederile regulamentului </w:t>
      </w:r>
      <w:r w:rsidR="0002548C" w:rsidRPr="00554403">
        <w:rPr>
          <w:rFonts w:ascii="PermianSerifTypeface" w:hAnsi="PermianSerifTypeface" w:cs="Arial"/>
          <w:sz w:val="24"/>
          <w:szCs w:val="24"/>
          <w:lang w:val="ro-RO"/>
        </w:rPr>
        <w:t>menționat</w:t>
      </w:r>
      <w:r w:rsidRPr="00554403">
        <w:rPr>
          <w:rFonts w:ascii="PermianSerifTypeface" w:hAnsi="PermianSerifTypeface" w:cs="Arial"/>
          <w:sz w:val="24"/>
          <w:szCs w:val="24"/>
          <w:lang w:val="ro-RO"/>
        </w:rPr>
        <w:t xml:space="preserve"> la </w:t>
      </w:r>
      <w:r w:rsidR="006A7D65">
        <w:rPr>
          <w:rFonts w:ascii="PermianSerifTypeface" w:hAnsi="PermianSerifTypeface" w:cs="Arial"/>
          <w:sz w:val="24"/>
          <w:szCs w:val="24"/>
          <w:lang w:val="ro-RO"/>
        </w:rPr>
        <w:t>punctul</w:t>
      </w:r>
      <w:r w:rsidR="000F0B17">
        <w:rPr>
          <w:rFonts w:ascii="PermianSerifTypeface" w:hAnsi="PermianSerifTypeface" w:cs="Arial"/>
          <w:sz w:val="24"/>
          <w:szCs w:val="24"/>
          <w:lang w:val="ro-RO"/>
        </w:rPr>
        <w:t xml:space="preserve"> </w:t>
      </w:r>
      <w:r w:rsidRPr="00554403">
        <w:rPr>
          <w:rFonts w:ascii="PermianSerifTypeface" w:hAnsi="PermianSerifTypeface" w:cs="Arial"/>
          <w:sz w:val="24"/>
          <w:szCs w:val="24"/>
          <w:lang w:val="ro-RO"/>
        </w:rPr>
        <w:t xml:space="preserve">1. </w:t>
      </w:r>
    </w:p>
    <w:p w14:paraId="7A76CF8A" w14:textId="3BB17016" w:rsidR="000270A8" w:rsidRPr="00554403" w:rsidRDefault="000270A8">
      <w:pPr>
        <w:spacing w:after="0" w:line="240" w:lineRule="auto"/>
        <w:rPr>
          <w:rFonts w:ascii="PermianSerifTypeface" w:hAnsi="PermianSerifTypeface" w:cs="Arial"/>
          <w:sz w:val="24"/>
          <w:szCs w:val="24"/>
          <w:lang w:val="ro-RO"/>
        </w:rPr>
      </w:pPr>
      <w:r w:rsidRPr="00554403">
        <w:rPr>
          <w:rFonts w:ascii="PermianSerifTypeface" w:hAnsi="PermianSerifTypeface" w:cs="Arial"/>
          <w:sz w:val="24"/>
          <w:szCs w:val="24"/>
          <w:lang w:val="ro-RO"/>
        </w:rPr>
        <w:br w:type="page"/>
      </w:r>
    </w:p>
    <w:p w14:paraId="2125D4A2" w14:textId="77777777" w:rsidR="00BB4FEA" w:rsidRPr="00554403" w:rsidRDefault="00BB4FEA" w:rsidP="00C85C59">
      <w:pPr>
        <w:tabs>
          <w:tab w:val="left" w:pos="426"/>
          <w:tab w:val="left" w:pos="709"/>
          <w:tab w:val="left" w:pos="851"/>
        </w:tabs>
        <w:spacing w:after="0" w:line="240" w:lineRule="auto"/>
        <w:jc w:val="both"/>
        <w:rPr>
          <w:rFonts w:ascii="PermianSerifTypeface" w:hAnsi="PermianSerifTypeface" w:cs="Arial"/>
          <w:sz w:val="24"/>
          <w:szCs w:val="24"/>
          <w:lang w:val="ro-RO"/>
        </w:rPr>
      </w:pPr>
    </w:p>
    <w:p w14:paraId="07432F0C" w14:textId="11088EB0" w:rsidR="00BB4FEA" w:rsidRPr="00554403" w:rsidRDefault="00800F6B" w:rsidP="00C85C59">
      <w:pPr>
        <w:tabs>
          <w:tab w:val="left" w:pos="426"/>
          <w:tab w:val="left" w:pos="709"/>
          <w:tab w:val="left" w:pos="851"/>
        </w:tabs>
        <w:spacing w:after="0" w:line="240" w:lineRule="auto"/>
        <w:jc w:val="right"/>
        <w:rPr>
          <w:rFonts w:ascii="PermianSerifTypeface" w:hAnsi="PermianSerifTypeface" w:cs="Arial"/>
          <w:sz w:val="24"/>
          <w:szCs w:val="24"/>
          <w:lang w:val="ro-RO"/>
        </w:rPr>
      </w:pPr>
      <w:r>
        <w:rPr>
          <w:rFonts w:ascii="PermianSerifTypeface" w:hAnsi="PermianSerifTypeface" w:cs="Arial"/>
          <w:sz w:val="24"/>
          <w:szCs w:val="24"/>
          <w:lang w:val="ro-RO"/>
        </w:rPr>
        <w:t>Aprobat</w:t>
      </w:r>
    </w:p>
    <w:p w14:paraId="45CE88A3" w14:textId="69408712" w:rsidR="00BA1479" w:rsidRPr="00554403" w:rsidRDefault="00800F6B" w:rsidP="00C85C59">
      <w:pPr>
        <w:tabs>
          <w:tab w:val="left" w:pos="426"/>
          <w:tab w:val="left" w:pos="709"/>
          <w:tab w:val="left" w:pos="851"/>
        </w:tabs>
        <w:spacing w:after="0" w:line="240" w:lineRule="auto"/>
        <w:jc w:val="right"/>
        <w:rPr>
          <w:rFonts w:ascii="PermianSerifTypeface" w:hAnsi="PermianSerifTypeface" w:cs="Arial"/>
          <w:sz w:val="24"/>
          <w:szCs w:val="24"/>
          <w:lang w:val="ro-RO"/>
        </w:rPr>
      </w:pPr>
      <w:r>
        <w:rPr>
          <w:rFonts w:ascii="PermianSerifTypeface" w:hAnsi="PermianSerifTypeface" w:cs="Arial"/>
          <w:sz w:val="24"/>
          <w:szCs w:val="24"/>
          <w:lang w:val="ro-RO"/>
        </w:rPr>
        <w:t>prin</w:t>
      </w:r>
      <w:r w:rsidR="00BA1479" w:rsidRPr="00554403">
        <w:rPr>
          <w:rFonts w:ascii="PermianSerifTypeface" w:hAnsi="PermianSerifTypeface" w:cs="Arial"/>
          <w:sz w:val="24"/>
          <w:szCs w:val="24"/>
          <w:lang w:val="ro-RO"/>
        </w:rPr>
        <w:t xml:space="preserve"> Hotăr</w:t>
      </w:r>
      <w:r>
        <w:rPr>
          <w:rFonts w:ascii="PermianSerifTypeface" w:hAnsi="PermianSerifTypeface" w:cs="Arial"/>
          <w:sz w:val="24"/>
          <w:szCs w:val="24"/>
          <w:lang w:val="ro-MD"/>
        </w:rPr>
        <w:t>â</w:t>
      </w:r>
      <w:r w:rsidR="00BA1479" w:rsidRPr="00554403">
        <w:rPr>
          <w:rFonts w:ascii="PermianSerifTypeface" w:hAnsi="PermianSerifTypeface" w:cs="Arial"/>
          <w:sz w:val="24"/>
          <w:szCs w:val="24"/>
          <w:lang w:val="ro-RO"/>
        </w:rPr>
        <w:t>rea Comitetului executiv</w:t>
      </w:r>
    </w:p>
    <w:p w14:paraId="78003DC9" w14:textId="52CA55DE" w:rsidR="00BA1479" w:rsidRPr="00554403" w:rsidRDefault="00BA1479" w:rsidP="00C85C59">
      <w:pPr>
        <w:tabs>
          <w:tab w:val="left" w:pos="426"/>
          <w:tab w:val="left" w:pos="709"/>
          <w:tab w:val="left" w:pos="851"/>
        </w:tabs>
        <w:spacing w:after="0" w:line="240" w:lineRule="auto"/>
        <w:jc w:val="right"/>
        <w:rPr>
          <w:rFonts w:ascii="PermianSerifTypeface" w:hAnsi="PermianSerifTypeface" w:cs="Arial"/>
          <w:sz w:val="24"/>
          <w:szCs w:val="24"/>
          <w:lang w:val="ro-RO"/>
        </w:rPr>
      </w:pPr>
      <w:r w:rsidRPr="00554403">
        <w:rPr>
          <w:rFonts w:ascii="PermianSerifTypeface" w:hAnsi="PermianSerifTypeface" w:cs="Arial"/>
          <w:sz w:val="24"/>
          <w:szCs w:val="24"/>
          <w:lang w:val="ro-RO"/>
        </w:rPr>
        <w:t xml:space="preserve">al </w:t>
      </w:r>
      <w:r w:rsidR="00FF3F84" w:rsidRPr="00554403">
        <w:rPr>
          <w:rFonts w:ascii="PermianSerifTypeface" w:hAnsi="PermianSerifTypeface" w:cs="Arial"/>
          <w:sz w:val="24"/>
          <w:szCs w:val="24"/>
          <w:lang w:val="ro-RO"/>
        </w:rPr>
        <w:t>Băncii Naționale a Moldovei</w:t>
      </w:r>
    </w:p>
    <w:p w14:paraId="374CF6CC" w14:textId="17846943" w:rsidR="00FF3F84" w:rsidRPr="00554403" w:rsidRDefault="00FF3F84" w:rsidP="00C85C59">
      <w:pPr>
        <w:tabs>
          <w:tab w:val="left" w:pos="426"/>
          <w:tab w:val="left" w:pos="709"/>
          <w:tab w:val="left" w:pos="851"/>
        </w:tabs>
        <w:spacing w:after="0" w:line="240" w:lineRule="auto"/>
        <w:jc w:val="right"/>
        <w:rPr>
          <w:rFonts w:ascii="PermianSerifTypeface" w:hAnsi="PermianSerifTypeface" w:cs="Arial"/>
          <w:sz w:val="24"/>
          <w:szCs w:val="24"/>
          <w:lang w:val="ro-RO"/>
        </w:rPr>
      </w:pPr>
      <w:r w:rsidRPr="00554403">
        <w:rPr>
          <w:rFonts w:ascii="PermianSerifTypeface" w:hAnsi="PermianSerifTypeface" w:cs="Arial"/>
          <w:sz w:val="24"/>
          <w:szCs w:val="24"/>
          <w:lang w:val="ro-RO"/>
        </w:rPr>
        <w:t>nr.__ din _______________</w:t>
      </w:r>
    </w:p>
    <w:p w14:paraId="29B39758" w14:textId="69C1E5DB" w:rsidR="00E032F3" w:rsidRPr="00554403" w:rsidRDefault="00E032F3" w:rsidP="00C85C59">
      <w:pPr>
        <w:tabs>
          <w:tab w:val="left" w:pos="426"/>
          <w:tab w:val="left" w:pos="709"/>
          <w:tab w:val="left" w:pos="851"/>
        </w:tabs>
        <w:spacing w:after="0" w:line="240" w:lineRule="auto"/>
        <w:jc w:val="both"/>
        <w:rPr>
          <w:rFonts w:ascii="PermianSerifTypeface" w:hAnsi="PermianSerifTypeface" w:cs="Arial"/>
          <w:sz w:val="24"/>
          <w:szCs w:val="24"/>
          <w:lang w:val="ro-RO"/>
        </w:rPr>
      </w:pPr>
    </w:p>
    <w:p w14:paraId="4E48D0DF" w14:textId="77777777" w:rsidR="00E032F3" w:rsidRPr="00554403" w:rsidRDefault="00E032F3" w:rsidP="00C85C59">
      <w:pPr>
        <w:spacing w:after="0" w:line="240" w:lineRule="auto"/>
        <w:jc w:val="center"/>
        <w:rPr>
          <w:rFonts w:ascii="PermianSerifTypeface" w:hAnsi="PermianSerifTypeface" w:cs="Arial"/>
          <w:b/>
          <w:sz w:val="24"/>
          <w:szCs w:val="24"/>
          <w:lang w:val="ro-RO"/>
        </w:rPr>
      </w:pPr>
      <w:r w:rsidRPr="00554403">
        <w:rPr>
          <w:rFonts w:ascii="PermianSerifTypeface" w:hAnsi="PermianSerifTypeface" w:cs="Arial"/>
          <w:b/>
          <w:sz w:val="24"/>
          <w:szCs w:val="24"/>
          <w:lang w:val="ro-RO"/>
        </w:rPr>
        <w:t>REGULAMENT</w:t>
      </w:r>
    </w:p>
    <w:p w14:paraId="07C3E21E" w14:textId="794F6F2F" w:rsidR="0002548C" w:rsidRPr="00554403" w:rsidRDefault="002A334A" w:rsidP="00C85C59">
      <w:pPr>
        <w:spacing w:after="0" w:line="240" w:lineRule="auto"/>
        <w:jc w:val="center"/>
        <w:rPr>
          <w:rFonts w:ascii="PermianSerifTypeface" w:hAnsi="PermianSerifTypeface" w:cs="Arial"/>
          <w:b/>
          <w:sz w:val="24"/>
          <w:szCs w:val="24"/>
          <w:lang w:val="ro-RO"/>
        </w:rPr>
      </w:pPr>
      <w:r w:rsidRPr="00554403">
        <w:rPr>
          <w:rFonts w:ascii="PermianSerifTypeface" w:hAnsi="PermianSerifTypeface" w:cs="Arial"/>
          <w:b/>
          <w:sz w:val="24"/>
          <w:szCs w:val="24"/>
          <w:lang w:val="ro-RO"/>
        </w:rPr>
        <w:t>cu privire la criteriile, modul de aprobare și de retragere a aprobării entității de audit în contextul activității prestatorilor de servicii de plată nebancari</w:t>
      </w:r>
    </w:p>
    <w:p w14:paraId="572985DB" w14:textId="77777777" w:rsidR="00363FF1" w:rsidRDefault="00363FF1" w:rsidP="00C85C59">
      <w:pPr>
        <w:spacing w:after="0" w:line="240" w:lineRule="auto"/>
        <w:jc w:val="center"/>
        <w:rPr>
          <w:rFonts w:ascii="PermianSerifTypeface" w:hAnsi="PermianSerifTypeface" w:cs="Arial"/>
          <w:b/>
          <w:sz w:val="24"/>
          <w:szCs w:val="24"/>
          <w:lang w:val="ro-RO"/>
        </w:rPr>
      </w:pPr>
    </w:p>
    <w:p w14:paraId="28A929C0" w14:textId="0826E4F0" w:rsidR="0002548C" w:rsidRPr="00554403" w:rsidRDefault="0002548C" w:rsidP="00C85C59">
      <w:pPr>
        <w:spacing w:after="0" w:line="240" w:lineRule="auto"/>
        <w:jc w:val="center"/>
        <w:rPr>
          <w:rFonts w:ascii="PermianSerifTypeface" w:hAnsi="PermianSerifTypeface" w:cs="Arial"/>
          <w:b/>
          <w:sz w:val="24"/>
          <w:szCs w:val="24"/>
          <w:lang w:val="ro-RO"/>
        </w:rPr>
      </w:pPr>
      <w:r w:rsidRPr="00554403">
        <w:rPr>
          <w:rFonts w:ascii="PermianSerifTypeface" w:hAnsi="PermianSerifTypeface" w:cs="Arial"/>
          <w:b/>
          <w:sz w:val="24"/>
          <w:szCs w:val="24"/>
          <w:lang w:val="ro-RO"/>
        </w:rPr>
        <w:t>Capitolul I</w:t>
      </w:r>
    </w:p>
    <w:p w14:paraId="7CB37659" w14:textId="77777777" w:rsidR="0002548C" w:rsidRPr="00554403" w:rsidRDefault="0002548C" w:rsidP="00C85C59">
      <w:pPr>
        <w:spacing w:after="0" w:line="240" w:lineRule="auto"/>
        <w:jc w:val="center"/>
        <w:rPr>
          <w:rFonts w:ascii="PermianSerifTypeface" w:hAnsi="PermianSerifTypeface" w:cs="Arial"/>
          <w:b/>
          <w:sz w:val="24"/>
          <w:szCs w:val="24"/>
          <w:lang w:val="ro-RO"/>
        </w:rPr>
      </w:pPr>
      <w:r w:rsidRPr="00554403">
        <w:rPr>
          <w:rFonts w:ascii="PermianSerifTypeface" w:hAnsi="PermianSerifTypeface" w:cs="Arial"/>
          <w:b/>
          <w:sz w:val="24"/>
          <w:szCs w:val="24"/>
          <w:lang w:val="ro-RO"/>
        </w:rPr>
        <w:t>DISPOZIŢII GENERALE</w:t>
      </w:r>
    </w:p>
    <w:p w14:paraId="1ABB5A7B" w14:textId="6D397EBE" w:rsidR="0002548C" w:rsidRPr="00554403" w:rsidRDefault="0002548C"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1.</w:t>
      </w:r>
      <w:r w:rsidRPr="00554403">
        <w:rPr>
          <w:rFonts w:ascii="PermianSerifTypeface" w:hAnsi="PermianSerifTypeface" w:cs="Arial"/>
          <w:sz w:val="24"/>
          <w:szCs w:val="24"/>
          <w:lang w:val="ro-RO" w:eastAsia="ro-MD"/>
        </w:rPr>
        <w:t xml:space="preserve"> Prezentul regulament stabileşte cadrul normativ aferent efectuării auditului situaţiilor financiare ale </w:t>
      </w:r>
      <w:r w:rsidRPr="00554403">
        <w:rPr>
          <w:rFonts w:ascii="PermianSerifTypeface" w:hAnsi="PermianSerifTypeface" w:cs="Arial"/>
          <w:sz w:val="24"/>
          <w:szCs w:val="24"/>
          <w:lang w:val="ro-RO"/>
        </w:rPr>
        <w:t>prestatorilor de servicii de plată nebancari</w:t>
      </w:r>
      <w:r w:rsidR="00B910DB" w:rsidRPr="00554403">
        <w:rPr>
          <w:rFonts w:ascii="PermianSerifTypeface" w:hAnsi="PermianSerifTypeface" w:cs="Arial"/>
          <w:sz w:val="24"/>
          <w:szCs w:val="24"/>
          <w:lang w:val="ro-RO"/>
        </w:rPr>
        <w:t xml:space="preserve"> </w:t>
      </w:r>
      <w:r w:rsidR="008E673F" w:rsidRPr="00554403">
        <w:rPr>
          <w:rFonts w:ascii="PermianSerifTypeface" w:hAnsi="PermianSerifTypeface" w:cs="Arial"/>
          <w:sz w:val="24"/>
          <w:szCs w:val="24"/>
          <w:lang w:val="ro-RO" w:eastAsia="ro-MD"/>
        </w:rPr>
        <w:t>și anume</w:t>
      </w:r>
      <w:r w:rsidR="00363FF1">
        <w:rPr>
          <w:rFonts w:ascii="PermianSerifTypeface" w:hAnsi="PermianSerifTypeface" w:cs="Arial"/>
          <w:sz w:val="24"/>
          <w:szCs w:val="24"/>
          <w:lang w:val="ro-RO" w:eastAsia="ro-MD"/>
        </w:rPr>
        <w:t>:</w:t>
      </w:r>
      <w:r w:rsidRPr="00554403">
        <w:rPr>
          <w:rFonts w:ascii="PermianSerifTypeface" w:hAnsi="PermianSerifTypeface" w:cs="Arial"/>
          <w:sz w:val="24"/>
          <w:szCs w:val="24"/>
          <w:lang w:val="ro-RO" w:eastAsia="ro-MD"/>
        </w:rPr>
        <w:t xml:space="preserve"> cerinţe faţă de entitatea de audit</w:t>
      </w:r>
      <w:r w:rsidR="00363FF1">
        <w:rPr>
          <w:rFonts w:ascii="PermianSerifTypeface" w:hAnsi="PermianSerifTypeface" w:cs="Arial"/>
          <w:sz w:val="24"/>
          <w:szCs w:val="24"/>
          <w:lang w:val="ro-RO" w:eastAsia="ro-MD"/>
        </w:rPr>
        <w:t>,</w:t>
      </w:r>
      <w:r w:rsidR="001F4745" w:rsidRPr="00554403">
        <w:rPr>
          <w:rFonts w:ascii="PermianSerifTypeface" w:hAnsi="PermianSerifTypeface" w:cs="Arial"/>
          <w:sz w:val="24"/>
          <w:szCs w:val="24"/>
          <w:lang w:val="ro-RO" w:eastAsia="ro-MD"/>
        </w:rPr>
        <w:t xml:space="preserve"> inclusiv modul de comunicare şi documentare între entitatea de audit, Banca Naţională a Moldovei şi </w:t>
      </w:r>
      <w:r w:rsidR="001F4745" w:rsidRPr="00554403">
        <w:rPr>
          <w:rFonts w:ascii="PermianSerifTypeface" w:hAnsi="PermianSerifTypeface" w:cs="Arial"/>
          <w:sz w:val="24"/>
          <w:szCs w:val="24"/>
          <w:lang w:val="ro-RO"/>
        </w:rPr>
        <w:t>prestatorii de servicii de plată nebancari</w:t>
      </w:r>
      <w:r w:rsidRPr="00554403">
        <w:rPr>
          <w:rFonts w:ascii="PermianSerifTypeface" w:hAnsi="PermianSerifTypeface" w:cs="Arial"/>
          <w:sz w:val="24"/>
          <w:szCs w:val="24"/>
          <w:lang w:val="ro-RO" w:eastAsia="ro-MD"/>
        </w:rPr>
        <w:t xml:space="preserve">, modul de aprobare şi de retragere a aprobării </w:t>
      </w:r>
      <w:r w:rsidR="001F4745" w:rsidRPr="00554403">
        <w:rPr>
          <w:rFonts w:ascii="PermianSerifTypeface" w:hAnsi="PermianSerifTypeface" w:cs="Arial"/>
          <w:sz w:val="24"/>
          <w:szCs w:val="24"/>
          <w:lang w:val="ro-RO" w:eastAsia="ro-MD"/>
        </w:rPr>
        <w:t>entită</w:t>
      </w:r>
      <w:r w:rsidRPr="00554403">
        <w:rPr>
          <w:rFonts w:ascii="PermianSerifTypeface" w:hAnsi="PermianSerifTypeface" w:cs="Arial"/>
          <w:sz w:val="24"/>
          <w:szCs w:val="24"/>
          <w:lang w:val="ro-RO" w:eastAsia="ro-MD"/>
        </w:rPr>
        <w:t>ţii de audit.</w:t>
      </w:r>
    </w:p>
    <w:p w14:paraId="2576223F" w14:textId="070439C2" w:rsidR="0002548C" w:rsidRPr="00554403" w:rsidRDefault="0002548C" w:rsidP="00FC0AA0">
      <w:pPr>
        <w:spacing w:after="0" w:line="240" w:lineRule="auto"/>
        <w:ind w:firstLine="567"/>
        <w:jc w:val="both"/>
        <w:rPr>
          <w:rFonts w:ascii="PermianSerifTypeface" w:hAnsi="PermianSerifTypeface" w:cs="Arial"/>
          <w:sz w:val="24"/>
          <w:szCs w:val="24"/>
          <w:lang w:val="ro-RO"/>
        </w:rPr>
      </w:pPr>
      <w:r w:rsidRPr="00554403">
        <w:rPr>
          <w:rFonts w:ascii="PermianSerifTypeface" w:hAnsi="PermianSerifTypeface" w:cs="Arial"/>
          <w:b/>
          <w:bCs/>
          <w:sz w:val="24"/>
          <w:szCs w:val="24"/>
          <w:lang w:val="ro-RO" w:eastAsia="ro-MD"/>
        </w:rPr>
        <w:t>2.</w:t>
      </w:r>
      <w:r w:rsidRPr="00554403">
        <w:rPr>
          <w:rFonts w:ascii="PermianSerifTypeface" w:hAnsi="PermianSerifTypeface" w:cs="Arial"/>
          <w:sz w:val="24"/>
          <w:szCs w:val="24"/>
          <w:lang w:val="ro-RO" w:eastAsia="ro-MD"/>
        </w:rPr>
        <w:t xml:space="preserve"> Noţiunile</w:t>
      </w:r>
      <w:r w:rsidR="0075094A" w:rsidRPr="00554403">
        <w:rPr>
          <w:rFonts w:ascii="PermianSerifTypeface" w:hAnsi="PermianSerifTypeface" w:cs="Arial"/>
          <w:sz w:val="24"/>
          <w:szCs w:val="24"/>
          <w:lang w:val="ro-RO" w:eastAsia="ro-MD"/>
        </w:rPr>
        <w:t xml:space="preserve"> și expresiile</w:t>
      </w:r>
      <w:r w:rsidRPr="00554403">
        <w:rPr>
          <w:rFonts w:ascii="PermianSerifTypeface" w:hAnsi="PermianSerifTypeface" w:cs="Arial"/>
          <w:sz w:val="24"/>
          <w:szCs w:val="24"/>
          <w:lang w:val="ro-RO" w:eastAsia="ro-MD"/>
        </w:rPr>
        <w:t xml:space="preserve"> utilizate în prezentul regulament au semnificaţiile prevăzute în Legea</w:t>
      </w:r>
      <w:r w:rsidR="005C641B" w:rsidRPr="00554403">
        <w:rPr>
          <w:rFonts w:ascii="PermianSerifTypeface" w:hAnsi="PermianSerifTypeface" w:cs="Arial"/>
          <w:sz w:val="24"/>
          <w:szCs w:val="24"/>
          <w:lang w:val="ro-RO" w:eastAsia="ro-MD"/>
        </w:rPr>
        <w:t xml:space="preserve"> </w:t>
      </w:r>
      <w:r w:rsidR="005C641B" w:rsidRPr="00554403">
        <w:rPr>
          <w:rFonts w:ascii="PermianSerifTypeface" w:hAnsi="PermianSerifTypeface" w:cs="Arial"/>
          <w:sz w:val="24"/>
          <w:szCs w:val="24"/>
          <w:lang w:val="ro-RO"/>
        </w:rPr>
        <w:t>nr. 114/2012 cu privire la serviciile de plată și moneda electronică</w:t>
      </w:r>
      <w:r w:rsidR="008E673F" w:rsidRPr="00554403">
        <w:rPr>
          <w:rFonts w:ascii="PermianSerifTypeface" w:hAnsi="PermianSerifTypeface" w:cs="Arial"/>
          <w:sz w:val="24"/>
          <w:szCs w:val="24"/>
          <w:lang w:val="ro-RO"/>
        </w:rPr>
        <w:t xml:space="preserve"> (în continuare</w:t>
      </w:r>
      <w:r w:rsidR="00F74930">
        <w:rPr>
          <w:rFonts w:ascii="PermianSerifTypeface" w:hAnsi="PermianSerifTypeface" w:cs="Arial"/>
          <w:sz w:val="24"/>
          <w:szCs w:val="24"/>
          <w:lang w:val="ro-RO"/>
        </w:rPr>
        <w:t xml:space="preserve"> -</w:t>
      </w:r>
      <w:r w:rsidR="008E673F" w:rsidRPr="00554403">
        <w:rPr>
          <w:rFonts w:ascii="PermianSerifTypeface" w:hAnsi="PermianSerifTypeface" w:cs="Arial"/>
          <w:sz w:val="24"/>
          <w:szCs w:val="24"/>
          <w:lang w:val="ro-RO"/>
        </w:rPr>
        <w:t xml:space="preserve"> </w:t>
      </w:r>
      <w:r w:rsidR="008E673F" w:rsidRPr="00554403">
        <w:rPr>
          <w:rFonts w:ascii="PermianSerifTypeface" w:hAnsi="PermianSerifTypeface" w:cs="Arial"/>
          <w:sz w:val="24"/>
          <w:szCs w:val="24"/>
          <w:lang w:val="ro-RO" w:eastAsia="ro-MD"/>
        </w:rPr>
        <w:t xml:space="preserve">Legea </w:t>
      </w:r>
      <w:r w:rsidR="008E673F" w:rsidRPr="00554403">
        <w:rPr>
          <w:rFonts w:ascii="PermianSerifTypeface" w:hAnsi="PermianSerifTypeface" w:cs="Arial"/>
          <w:sz w:val="24"/>
          <w:szCs w:val="24"/>
          <w:lang w:val="ro-RO"/>
        </w:rPr>
        <w:t>nr. 114/2012)</w:t>
      </w:r>
      <w:r w:rsidR="00FC0AA0" w:rsidRPr="00554403">
        <w:rPr>
          <w:rFonts w:ascii="PermianSerifTypeface" w:hAnsi="PermianSerifTypeface" w:cs="Arial"/>
          <w:sz w:val="24"/>
          <w:szCs w:val="24"/>
          <w:lang w:val="ro-RO"/>
        </w:rPr>
        <w:t>, Regulamentul cu privire la</w:t>
      </w:r>
      <w:r w:rsidR="0075094A" w:rsidRPr="00554403">
        <w:rPr>
          <w:rFonts w:ascii="PermianSerifTypeface" w:hAnsi="PermianSerifTypeface" w:cs="Arial"/>
          <w:sz w:val="24"/>
          <w:szCs w:val="24"/>
          <w:lang w:val="ro-RO"/>
        </w:rPr>
        <w:t xml:space="preserve"> </w:t>
      </w:r>
      <w:r w:rsidR="00FC0AA0" w:rsidRPr="00554403">
        <w:rPr>
          <w:rFonts w:ascii="PermianSerifTypeface" w:hAnsi="PermianSerifTypeface" w:cs="Arial"/>
          <w:sz w:val="24"/>
          <w:szCs w:val="24"/>
          <w:lang w:val="ro-RO"/>
        </w:rPr>
        <w:t>licenţierea şi  înregistrarea  societăţilor  de plată, a societăţilor emitente de monedă electronică şi a furnizorilor de servicii poştale în calitate de prestatori de servicii de plată şi/sau emitenţi de monedă electronică</w:t>
      </w:r>
      <w:r w:rsidR="00F74930">
        <w:rPr>
          <w:rFonts w:ascii="PermianSerifTypeface" w:hAnsi="PermianSerifTypeface" w:cs="Arial"/>
          <w:sz w:val="24"/>
          <w:szCs w:val="24"/>
          <w:lang w:val="ro-RO"/>
        </w:rPr>
        <w:t xml:space="preserve">, aprobat prin Hotărârea Comitetului executiv al Băncii Naționale a Moldovei </w:t>
      </w:r>
      <w:r w:rsidR="00F74930" w:rsidRPr="00554403">
        <w:rPr>
          <w:rFonts w:ascii="PermianSerifTypeface" w:hAnsi="PermianSerifTypeface" w:cs="Arial"/>
          <w:sz w:val="24"/>
          <w:szCs w:val="24"/>
          <w:lang w:val="ro-RO"/>
        </w:rPr>
        <w:t>nr. 11</w:t>
      </w:r>
      <w:r w:rsidR="00F74930">
        <w:rPr>
          <w:rFonts w:ascii="PermianSerifTypeface" w:hAnsi="PermianSerifTypeface" w:cs="Arial"/>
          <w:sz w:val="24"/>
          <w:szCs w:val="24"/>
          <w:lang w:val="ro-RO"/>
        </w:rPr>
        <w:t>/2024</w:t>
      </w:r>
      <w:r w:rsidR="00FC0AA0" w:rsidRPr="00554403">
        <w:rPr>
          <w:rFonts w:ascii="PermianSerifTypeface" w:hAnsi="PermianSerifTypeface" w:cs="Arial"/>
          <w:sz w:val="24"/>
          <w:szCs w:val="24"/>
          <w:lang w:val="ro-RO"/>
        </w:rPr>
        <w:t xml:space="preserve"> și</w:t>
      </w:r>
      <w:r w:rsidR="00FC0AA0" w:rsidRPr="00554403">
        <w:rPr>
          <w:rFonts w:ascii="PermianSerifTypeface" w:hAnsi="PermianSerifTypeface" w:cs="Arial"/>
          <w:sz w:val="24"/>
          <w:szCs w:val="24"/>
          <w:lang w:val="ro-RO" w:eastAsia="ro-MD"/>
        </w:rPr>
        <w:t xml:space="preserve"> </w:t>
      </w:r>
      <w:r w:rsidR="0075094A" w:rsidRPr="00554403">
        <w:rPr>
          <w:rFonts w:ascii="PermianSerifTypeface" w:hAnsi="PermianSerifTypeface" w:cs="Arial"/>
          <w:sz w:val="24"/>
          <w:szCs w:val="24"/>
          <w:lang w:val="ro-RO" w:eastAsia="ro-MD"/>
        </w:rPr>
        <w:t>Legea nr.</w:t>
      </w:r>
      <w:r w:rsidR="000B687E">
        <w:rPr>
          <w:rFonts w:ascii="PermianSerifTypeface" w:hAnsi="PermianSerifTypeface" w:cs="Arial"/>
          <w:sz w:val="24"/>
          <w:szCs w:val="24"/>
          <w:lang w:val="ro-RO" w:eastAsia="ro-MD"/>
        </w:rPr>
        <w:t xml:space="preserve"> </w:t>
      </w:r>
      <w:r w:rsidR="0075094A" w:rsidRPr="00554403">
        <w:rPr>
          <w:rFonts w:ascii="PermianSerifTypeface" w:hAnsi="PermianSerifTypeface" w:cs="Arial"/>
          <w:sz w:val="24"/>
          <w:szCs w:val="24"/>
          <w:lang w:val="ro-RO" w:eastAsia="ro-MD"/>
        </w:rPr>
        <w:t>271/2017 privind auditul situaţiilor financiare</w:t>
      </w:r>
      <w:r w:rsidR="006207CB">
        <w:rPr>
          <w:rFonts w:ascii="PermianSerifTypeface" w:hAnsi="PermianSerifTypeface" w:cs="Arial"/>
          <w:sz w:val="24"/>
          <w:szCs w:val="24"/>
          <w:lang w:val="ro-RO" w:eastAsia="ro-MD"/>
        </w:rPr>
        <w:t xml:space="preserve"> (în continuare – Legea nr. 271/2017)</w:t>
      </w:r>
      <w:r w:rsidR="00F74930">
        <w:rPr>
          <w:rFonts w:ascii="PermianSerifTypeface" w:hAnsi="PermianSerifTypeface" w:cs="Arial"/>
          <w:sz w:val="24"/>
          <w:szCs w:val="24"/>
          <w:lang w:val="ro-RO" w:eastAsia="ro-MD"/>
        </w:rPr>
        <w:t>. De asemenea</w:t>
      </w:r>
      <w:r w:rsidR="00800F6B">
        <w:rPr>
          <w:rFonts w:ascii="PermianSerifTypeface" w:hAnsi="PermianSerifTypeface" w:cs="Arial"/>
          <w:sz w:val="24"/>
          <w:szCs w:val="24"/>
          <w:lang w:val="ro-RO" w:eastAsia="ro-MD"/>
        </w:rPr>
        <w:t>,</w:t>
      </w:r>
      <w:r w:rsidR="00F74930">
        <w:rPr>
          <w:rFonts w:ascii="PermianSerifTypeface" w:hAnsi="PermianSerifTypeface" w:cs="Arial"/>
          <w:sz w:val="24"/>
          <w:szCs w:val="24"/>
          <w:lang w:val="ro-RO" w:eastAsia="ro-MD"/>
        </w:rPr>
        <w:t xml:space="preserve"> în scopul prezentului regulament se utilizează</w:t>
      </w:r>
      <w:r w:rsidR="00FF3F84" w:rsidRPr="00554403">
        <w:rPr>
          <w:rFonts w:ascii="PermianSerifTypeface" w:hAnsi="PermianSerifTypeface" w:cs="Arial"/>
          <w:sz w:val="24"/>
          <w:szCs w:val="24"/>
          <w:lang w:val="ro-RO"/>
        </w:rPr>
        <w:t xml:space="preserve"> următoarele noțiuni </w:t>
      </w:r>
      <w:r w:rsidR="00474C25">
        <w:rPr>
          <w:rFonts w:ascii="PermianSerifTypeface" w:hAnsi="PermianSerifTypeface" w:cs="Arial"/>
          <w:sz w:val="24"/>
          <w:szCs w:val="24"/>
          <w:lang w:val="ro-MD"/>
        </w:rPr>
        <w:t>și abrevieri</w:t>
      </w:r>
      <w:r w:rsidR="00FF3F84" w:rsidRPr="00554403">
        <w:rPr>
          <w:rFonts w:ascii="PermianSerifTypeface" w:hAnsi="PermianSerifTypeface" w:cs="Arial"/>
          <w:sz w:val="24"/>
          <w:szCs w:val="24"/>
          <w:lang w:val="ro-RO"/>
        </w:rPr>
        <w:t>:</w:t>
      </w:r>
    </w:p>
    <w:p w14:paraId="1F3DD2F6" w14:textId="6904E254" w:rsidR="00F74930" w:rsidRDefault="007B085C" w:rsidP="00C85C59">
      <w:pPr>
        <w:spacing w:after="0" w:line="240" w:lineRule="auto"/>
        <w:ind w:firstLine="567"/>
        <w:jc w:val="both"/>
        <w:rPr>
          <w:rFonts w:ascii="PermianSerifTypeface" w:hAnsi="PermianSerifTypeface" w:cs="Arial"/>
          <w:sz w:val="24"/>
          <w:szCs w:val="24"/>
          <w:lang w:val="ro-RO" w:eastAsia="ro-MD"/>
        </w:rPr>
      </w:pPr>
      <w:r>
        <w:rPr>
          <w:rFonts w:ascii="PermianSerifTypeface" w:hAnsi="PermianSerifTypeface" w:cs="Arial"/>
          <w:sz w:val="24"/>
          <w:szCs w:val="24"/>
          <w:lang w:val="ro-RO" w:eastAsia="ro-MD"/>
        </w:rPr>
        <w:t>1</w:t>
      </w:r>
      <w:r w:rsidR="0007759D" w:rsidRPr="00554403">
        <w:rPr>
          <w:rFonts w:ascii="PermianSerifTypeface" w:hAnsi="PermianSerifTypeface" w:cs="Arial"/>
          <w:sz w:val="24"/>
          <w:szCs w:val="24"/>
          <w:lang w:val="ro-RO" w:eastAsia="ro-MD"/>
        </w:rPr>
        <w:t xml:space="preserve">) </w:t>
      </w:r>
      <w:r w:rsidR="00F74930" w:rsidRPr="00F74930">
        <w:rPr>
          <w:rFonts w:ascii="PermianSerifTypeface" w:hAnsi="PermianSerifTypeface" w:cs="Arial"/>
          <w:b/>
          <w:bCs/>
          <w:sz w:val="24"/>
          <w:szCs w:val="24"/>
          <w:lang w:val="ro-RO" w:eastAsia="ro-MD"/>
        </w:rPr>
        <w:t>ACCA (the Association of Chartered Certified Accountants)</w:t>
      </w:r>
      <w:r w:rsidR="00F74930">
        <w:rPr>
          <w:rFonts w:ascii="PermianSerifTypeface" w:hAnsi="PermianSerifTypeface" w:cs="Arial"/>
          <w:sz w:val="24"/>
          <w:szCs w:val="24"/>
          <w:lang w:val="ro-RO" w:eastAsia="ro-MD"/>
        </w:rPr>
        <w:t xml:space="preserve"> - A</w:t>
      </w:r>
      <w:r w:rsidR="00F74930" w:rsidRPr="00F74930">
        <w:rPr>
          <w:rFonts w:ascii="PermianSerifTypeface" w:hAnsi="PermianSerifTypeface" w:cs="Arial"/>
          <w:sz w:val="24"/>
          <w:szCs w:val="24"/>
          <w:lang w:val="ro-RO" w:eastAsia="ro-MD"/>
        </w:rPr>
        <w:t>sociația Experților Contabili Autorizați</w:t>
      </w:r>
      <w:r w:rsidR="00F74930">
        <w:rPr>
          <w:rFonts w:ascii="PermianSerifTypeface" w:hAnsi="PermianSerifTypeface" w:cs="Arial"/>
          <w:sz w:val="24"/>
          <w:szCs w:val="24"/>
          <w:lang w:val="ro-RO" w:eastAsia="ro-MD"/>
        </w:rPr>
        <w:t>;</w:t>
      </w:r>
    </w:p>
    <w:p w14:paraId="4D7C9005" w14:textId="62E0F55A" w:rsidR="00474C25" w:rsidRDefault="007B085C" w:rsidP="00C85C59">
      <w:pPr>
        <w:spacing w:after="0" w:line="240" w:lineRule="auto"/>
        <w:ind w:firstLine="567"/>
        <w:jc w:val="both"/>
        <w:rPr>
          <w:rFonts w:ascii="PermianSerifTypeface" w:hAnsi="PermianSerifTypeface" w:cs="Arial"/>
          <w:sz w:val="24"/>
          <w:szCs w:val="24"/>
          <w:lang w:val="ro-RO" w:eastAsia="ro-MD"/>
        </w:rPr>
      </w:pPr>
      <w:r>
        <w:rPr>
          <w:rFonts w:ascii="PermianSerifTypeface" w:hAnsi="PermianSerifTypeface" w:cs="Arial"/>
          <w:sz w:val="24"/>
          <w:szCs w:val="24"/>
          <w:lang w:val="ro-RO" w:eastAsia="ro-MD"/>
        </w:rPr>
        <w:t>2</w:t>
      </w:r>
      <w:r w:rsidR="00474C25">
        <w:rPr>
          <w:rFonts w:ascii="PermianSerifTypeface" w:hAnsi="PermianSerifTypeface" w:cs="Arial"/>
          <w:sz w:val="24"/>
          <w:szCs w:val="24"/>
          <w:lang w:val="ro-RO" w:eastAsia="ro-MD"/>
        </w:rPr>
        <w:t xml:space="preserve">) </w:t>
      </w:r>
      <w:r w:rsidR="00474C25" w:rsidRPr="00C369A7">
        <w:rPr>
          <w:rFonts w:ascii="PermianSerifTypeface" w:hAnsi="PermianSerifTypeface" w:cs="Arial"/>
          <w:b/>
          <w:bCs/>
          <w:sz w:val="24"/>
          <w:szCs w:val="24"/>
          <w:lang w:val="ro-RO" w:eastAsia="ro-MD"/>
        </w:rPr>
        <w:t>ACCA Qualification</w:t>
      </w:r>
      <w:r w:rsidR="00474C25" w:rsidRPr="00474C25">
        <w:rPr>
          <w:rFonts w:ascii="PermianSerifTypeface" w:hAnsi="PermianSerifTypeface" w:cs="Arial"/>
          <w:sz w:val="24"/>
          <w:szCs w:val="24"/>
          <w:lang w:val="ro-RO" w:eastAsia="ro-MD"/>
        </w:rPr>
        <w:t xml:space="preserve"> – Expert Contabil Autorizat, calificare conferită de </w:t>
      </w:r>
      <w:r w:rsidR="00F74930">
        <w:rPr>
          <w:rFonts w:ascii="PermianSerifTypeface" w:hAnsi="PermianSerifTypeface" w:cs="Arial"/>
          <w:sz w:val="24"/>
          <w:szCs w:val="24"/>
          <w:lang w:val="ro-RO" w:eastAsia="ro-MD"/>
        </w:rPr>
        <w:t>ACCA</w:t>
      </w:r>
      <w:r w:rsidR="00474C25" w:rsidRPr="00474C25">
        <w:rPr>
          <w:rFonts w:ascii="PermianSerifTypeface" w:hAnsi="PermianSerifTypeface" w:cs="Arial"/>
          <w:sz w:val="24"/>
          <w:szCs w:val="24"/>
          <w:lang w:val="ro-RO" w:eastAsia="ro-MD"/>
        </w:rPr>
        <w:t xml:space="preserve">;  </w:t>
      </w:r>
    </w:p>
    <w:p w14:paraId="4B210448" w14:textId="77777777" w:rsidR="003F001C" w:rsidRDefault="007B085C" w:rsidP="00C85C59">
      <w:pPr>
        <w:spacing w:after="0" w:line="240" w:lineRule="auto"/>
        <w:ind w:firstLine="567"/>
        <w:jc w:val="both"/>
        <w:rPr>
          <w:rFonts w:ascii="PermianSerifTypeface" w:hAnsi="PermianSerifTypeface" w:cs="Arial"/>
          <w:b/>
          <w:bCs/>
          <w:sz w:val="24"/>
          <w:szCs w:val="24"/>
          <w:lang w:val="ro-RO" w:eastAsia="ro-MD"/>
        </w:rPr>
      </w:pPr>
      <w:r>
        <w:rPr>
          <w:rFonts w:ascii="PermianSerifTypeface" w:hAnsi="PermianSerifTypeface" w:cs="Arial"/>
          <w:sz w:val="24"/>
          <w:szCs w:val="24"/>
          <w:lang w:val="ro-RO" w:eastAsia="ro-MD"/>
        </w:rPr>
        <w:t>3</w:t>
      </w:r>
      <w:r w:rsidR="00C369A7">
        <w:rPr>
          <w:rFonts w:ascii="PermianSerifTypeface" w:hAnsi="PermianSerifTypeface" w:cs="Arial"/>
          <w:sz w:val="24"/>
          <w:szCs w:val="24"/>
          <w:lang w:val="ro-RO" w:eastAsia="ro-MD"/>
        </w:rPr>
        <w:t xml:space="preserve">) </w:t>
      </w:r>
      <w:r w:rsidR="003F001C" w:rsidRPr="00C369A7">
        <w:rPr>
          <w:rFonts w:ascii="PermianSerifTypeface" w:hAnsi="PermianSerifTypeface" w:cs="Arial"/>
          <w:b/>
          <w:bCs/>
          <w:sz w:val="24"/>
          <w:szCs w:val="24"/>
          <w:lang w:val="ro-RO" w:eastAsia="ro-MD"/>
        </w:rPr>
        <w:t>CAP (Certified Accountant Practitioner)</w:t>
      </w:r>
      <w:r w:rsidR="003F001C" w:rsidRPr="00422874">
        <w:rPr>
          <w:b/>
          <w:bCs/>
          <w:color w:val="00B050"/>
          <w:sz w:val="20"/>
          <w:szCs w:val="20"/>
          <w:lang w:val="ro-MD"/>
        </w:rPr>
        <w:t xml:space="preserve"> </w:t>
      </w:r>
      <w:r w:rsidR="003F001C" w:rsidRPr="00C369A7">
        <w:rPr>
          <w:rFonts w:ascii="PermianSerifTypeface" w:hAnsi="PermianSerifTypeface" w:cs="Arial"/>
          <w:sz w:val="24"/>
          <w:szCs w:val="24"/>
          <w:lang w:val="ro-RO" w:eastAsia="ro-MD"/>
        </w:rPr>
        <w:t>– Contabil – Practician Certificat</w:t>
      </w:r>
      <w:r w:rsidR="003F001C" w:rsidRPr="00C369A7">
        <w:rPr>
          <w:rFonts w:ascii="PermianSerifTypeface" w:hAnsi="PermianSerifTypeface" w:cs="Arial"/>
          <w:b/>
          <w:bCs/>
          <w:sz w:val="24"/>
          <w:szCs w:val="24"/>
          <w:lang w:val="ro-RO" w:eastAsia="ro-MD"/>
        </w:rPr>
        <w:t xml:space="preserve"> </w:t>
      </w:r>
    </w:p>
    <w:p w14:paraId="28E0BC86" w14:textId="6247C2B0" w:rsidR="00C369A7" w:rsidRDefault="003F001C" w:rsidP="00C85C59">
      <w:pPr>
        <w:spacing w:after="0" w:line="240" w:lineRule="auto"/>
        <w:ind w:firstLine="567"/>
        <w:jc w:val="both"/>
        <w:rPr>
          <w:rFonts w:ascii="PermianSerifTypeface" w:hAnsi="PermianSerifTypeface" w:cs="Arial"/>
          <w:sz w:val="24"/>
          <w:szCs w:val="24"/>
          <w:lang w:val="ro-RO" w:eastAsia="ro-MD"/>
        </w:rPr>
      </w:pPr>
      <w:r>
        <w:rPr>
          <w:rFonts w:ascii="PermianSerifTypeface" w:hAnsi="PermianSerifTypeface" w:cs="Arial"/>
          <w:b/>
          <w:bCs/>
          <w:sz w:val="24"/>
          <w:szCs w:val="24"/>
          <w:lang w:val="ro-RO" w:eastAsia="ro-MD"/>
        </w:rPr>
        <w:t xml:space="preserve">4) </w:t>
      </w:r>
      <w:r w:rsidR="00C369A7" w:rsidRPr="00C369A7">
        <w:rPr>
          <w:rFonts w:ascii="PermianSerifTypeface" w:hAnsi="PermianSerifTypeface" w:cs="Arial"/>
          <w:b/>
          <w:bCs/>
          <w:sz w:val="24"/>
          <w:szCs w:val="24"/>
          <w:lang w:val="ro-RO" w:eastAsia="ro-MD"/>
        </w:rPr>
        <w:t>CIPA (Certified International Professional Accountant)</w:t>
      </w:r>
      <w:r w:rsidR="00C369A7" w:rsidRPr="00C369A7">
        <w:rPr>
          <w:rFonts w:ascii="PermianSerifTypeface" w:hAnsi="PermianSerifTypeface" w:cs="Arial"/>
          <w:sz w:val="24"/>
          <w:szCs w:val="24"/>
          <w:lang w:val="ro-RO" w:eastAsia="ro-MD"/>
        </w:rPr>
        <w:t xml:space="preserve"> - Contabil Internaţional Profesionist Certificat;</w:t>
      </w:r>
    </w:p>
    <w:p w14:paraId="7AC4ACF7" w14:textId="50CD782D" w:rsidR="00C369A7" w:rsidRPr="00C369A7" w:rsidRDefault="00F74930" w:rsidP="00F74930">
      <w:pPr>
        <w:spacing w:after="0" w:line="240" w:lineRule="auto"/>
        <w:ind w:firstLine="567"/>
        <w:jc w:val="both"/>
        <w:rPr>
          <w:rFonts w:ascii="PermianSerifTypeface" w:hAnsi="PermianSerifTypeface" w:cs="Arial"/>
          <w:sz w:val="24"/>
          <w:szCs w:val="24"/>
          <w:lang w:val="ro-RO" w:eastAsia="ro-MD"/>
        </w:rPr>
      </w:pPr>
      <w:r>
        <w:rPr>
          <w:rFonts w:ascii="PermianSerifTypeface" w:hAnsi="PermianSerifTypeface" w:cs="Arial"/>
          <w:sz w:val="24"/>
          <w:szCs w:val="24"/>
          <w:lang w:val="ro-RO" w:eastAsia="ro-MD"/>
        </w:rPr>
        <w:t xml:space="preserve">5) </w:t>
      </w:r>
      <w:r w:rsidRPr="00554403">
        <w:rPr>
          <w:rFonts w:ascii="PermianSerifTypeface" w:hAnsi="PermianSerifTypeface" w:cs="Arial"/>
          <w:b/>
          <w:bCs/>
          <w:sz w:val="24"/>
          <w:szCs w:val="24"/>
          <w:lang w:val="ro-RO" w:eastAsia="ro-MD"/>
        </w:rPr>
        <w:t>Standarde de contabilitate</w:t>
      </w:r>
      <w:r w:rsidRPr="00554403">
        <w:rPr>
          <w:rFonts w:ascii="PermianSerifTypeface" w:hAnsi="PermianSerifTypeface" w:cs="Arial"/>
          <w:lang w:val="ro-RO"/>
        </w:rPr>
        <w:t xml:space="preserve"> - </w:t>
      </w:r>
      <w:r w:rsidRPr="00554403">
        <w:rPr>
          <w:rFonts w:ascii="PermianSerifTypeface" w:hAnsi="PermianSerifTypeface" w:cs="Arial"/>
          <w:sz w:val="24"/>
          <w:szCs w:val="24"/>
          <w:lang w:val="ro-RO" w:eastAsia="ro-MD"/>
        </w:rPr>
        <w:t>Standarde Internaţionale de Raportare Financiară şi Standarde Naţionale de Contabilitate</w:t>
      </w:r>
      <w:r w:rsidR="00C369A7">
        <w:rPr>
          <w:rFonts w:ascii="PermianSerifTypeface" w:hAnsi="PermianSerifTypeface" w:cs="Arial"/>
          <w:sz w:val="24"/>
          <w:szCs w:val="24"/>
          <w:lang w:val="ro-RO" w:eastAsia="ro-MD"/>
        </w:rPr>
        <w:t>.</w:t>
      </w:r>
    </w:p>
    <w:p w14:paraId="075A333F" w14:textId="351D9F78" w:rsidR="00C962B5" w:rsidRPr="00554403" w:rsidRDefault="00C962B5"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3.</w:t>
      </w:r>
      <w:r w:rsidRPr="00554403">
        <w:rPr>
          <w:rFonts w:ascii="PermianSerifTypeface" w:hAnsi="PermianSerifTypeface" w:cs="Arial"/>
          <w:sz w:val="24"/>
          <w:szCs w:val="24"/>
          <w:lang w:val="ro-RO" w:eastAsia="ro-MD"/>
        </w:rPr>
        <w:t xml:space="preserve"> Entitatea de audit care va efectua auditul </w:t>
      </w:r>
      <w:bookmarkStart w:id="1" w:name="_Hlk157611275"/>
      <w:bookmarkStart w:id="2" w:name="_Hlk157611350"/>
      <w:r w:rsidRPr="00554403">
        <w:rPr>
          <w:rFonts w:ascii="PermianSerifTypeface" w:hAnsi="PermianSerifTypeface" w:cs="Arial"/>
          <w:sz w:val="24"/>
          <w:szCs w:val="24"/>
          <w:lang w:val="ro-RO"/>
        </w:rPr>
        <w:t>prestator</w:t>
      </w:r>
      <w:r w:rsidR="00AA4923" w:rsidRPr="00554403">
        <w:rPr>
          <w:rFonts w:ascii="PermianSerifTypeface" w:hAnsi="PermianSerifTypeface" w:cs="Arial"/>
          <w:sz w:val="24"/>
          <w:szCs w:val="24"/>
          <w:lang w:val="ro-RO"/>
        </w:rPr>
        <w:t>ului</w:t>
      </w:r>
      <w:r w:rsidRPr="00554403">
        <w:rPr>
          <w:rFonts w:ascii="PermianSerifTypeface" w:hAnsi="PermianSerifTypeface" w:cs="Arial"/>
          <w:sz w:val="24"/>
          <w:szCs w:val="24"/>
          <w:lang w:val="ro-RO"/>
        </w:rPr>
        <w:t xml:space="preserve"> de servicii de plată neba</w:t>
      </w:r>
      <w:bookmarkEnd w:id="1"/>
      <w:r w:rsidRPr="00554403">
        <w:rPr>
          <w:rFonts w:ascii="PermianSerifTypeface" w:hAnsi="PermianSerifTypeface" w:cs="Arial"/>
          <w:sz w:val="24"/>
          <w:szCs w:val="24"/>
          <w:lang w:val="ro-RO"/>
        </w:rPr>
        <w:t>ncar</w:t>
      </w:r>
      <w:r w:rsidRPr="00554403">
        <w:rPr>
          <w:rFonts w:ascii="PermianSerifTypeface" w:hAnsi="PermianSerifTypeface" w:cs="Arial"/>
          <w:sz w:val="24"/>
          <w:szCs w:val="24"/>
          <w:lang w:val="ro-RO" w:eastAsia="ro-MD"/>
        </w:rPr>
        <w:t xml:space="preserve"> </w:t>
      </w:r>
      <w:bookmarkEnd w:id="2"/>
      <w:r w:rsidRPr="00554403">
        <w:rPr>
          <w:rFonts w:ascii="PermianSerifTypeface" w:hAnsi="PermianSerifTypeface" w:cs="Arial"/>
          <w:sz w:val="24"/>
          <w:szCs w:val="24"/>
          <w:lang w:val="ro-RO" w:eastAsia="ro-MD"/>
        </w:rPr>
        <w:t xml:space="preserve">urmează a fi aprobată de Banca Naţională a Moldovei până la încheierea cu </w:t>
      </w:r>
      <w:r w:rsidRPr="00554403">
        <w:rPr>
          <w:rFonts w:ascii="PermianSerifTypeface" w:hAnsi="PermianSerifTypeface" w:cs="Arial"/>
          <w:sz w:val="24"/>
          <w:szCs w:val="24"/>
          <w:lang w:val="ro-RO"/>
        </w:rPr>
        <w:t>prestatorul de servicii de plată nebancari</w:t>
      </w:r>
      <w:r w:rsidRPr="00554403">
        <w:rPr>
          <w:rFonts w:ascii="PermianSerifTypeface" w:hAnsi="PermianSerifTypeface" w:cs="Arial"/>
          <w:sz w:val="24"/>
          <w:szCs w:val="24"/>
          <w:lang w:val="ro-RO" w:eastAsia="ro-MD"/>
        </w:rPr>
        <w:t xml:space="preserve"> a contractului de audit.</w:t>
      </w:r>
    </w:p>
    <w:p w14:paraId="7DB1A08B" w14:textId="71E02B77" w:rsidR="00D82640" w:rsidRPr="00C369A7" w:rsidRDefault="00C962B5" w:rsidP="00C369A7">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4.</w:t>
      </w:r>
      <w:r w:rsidRPr="00554403">
        <w:rPr>
          <w:rFonts w:ascii="PermianSerifTypeface" w:hAnsi="PermianSerifTypeface" w:cs="Arial"/>
          <w:sz w:val="24"/>
          <w:szCs w:val="24"/>
          <w:lang w:val="ro-RO" w:eastAsia="ro-MD"/>
        </w:rPr>
        <w:t xml:space="preserve"> Entitatea de audit efectuează auditul situaţiilor financiare ale </w:t>
      </w:r>
      <w:r w:rsidRPr="00554403">
        <w:rPr>
          <w:rFonts w:ascii="PermianSerifTypeface" w:hAnsi="PermianSerifTypeface" w:cs="Arial"/>
          <w:sz w:val="24"/>
          <w:szCs w:val="24"/>
          <w:lang w:val="ro-RO"/>
        </w:rPr>
        <w:t>prestator</w:t>
      </w:r>
      <w:r w:rsidR="000D5714" w:rsidRPr="00554403">
        <w:rPr>
          <w:rFonts w:ascii="PermianSerifTypeface" w:hAnsi="PermianSerifTypeface" w:cs="Arial"/>
          <w:sz w:val="24"/>
          <w:szCs w:val="24"/>
          <w:lang w:val="ro-RO"/>
        </w:rPr>
        <w:t>ilor</w:t>
      </w:r>
      <w:r w:rsidRPr="00554403">
        <w:rPr>
          <w:rFonts w:ascii="PermianSerifTypeface" w:hAnsi="PermianSerifTypeface" w:cs="Arial"/>
          <w:sz w:val="24"/>
          <w:szCs w:val="24"/>
          <w:lang w:val="ro-RO"/>
        </w:rPr>
        <w:t xml:space="preserve"> de servicii de plată nebancari</w:t>
      </w:r>
      <w:r w:rsidRPr="00554403">
        <w:rPr>
          <w:rFonts w:ascii="PermianSerifTypeface" w:hAnsi="PermianSerifTypeface" w:cs="Arial"/>
          <w:sz w:val="24"/>
          <w:szCs w:val="24"/>
          <w:lang w:val="ro-RO" w:eastAsia="ro-MD"/>
        </w:rPr>
        <w:t xml:space="preserve"> conform legislaţiei din domeniul auditului</w:t>
      </w:r>
      <w:r w:rsidR="001F4745" w:rsidRPr="00554403">
        <w:rPr>
          <w:rFonts w:ascii="PermianSerifTypeface" w:hAnsi="PermianSerifTypeface" w:cs="Arial"/>
          <w:sz w:val="24"/>
          <w:szCs w:val="24"/>
          <w:lang w:val="ro-RO" w:eastAsia="ro-MD"/>
        </w:rPr>
        <w:t>,</w:t>
      </w:r>
      <w:r w:rsidRPr="00554403">
        <w:rPr>
          <w:rFonts w:ascii="PermianSerifTypeface" w:hAnsi="PermianSerifTypeface" w:cs="Arial"/>
          <w:sz w:val="24"/>
          <w:szCs w:val="24"/>
          <w:lang w:val="ro-RO" w:eastAsia="ro-MD"/>
        </w:rPr>
        <w:t xml:space="preserve"> </w:t>
      </w:r>
      <w:r w:rsidR="006F4F33" w:rsidRPr="00554403">
        <w:rPr>
          <w:rFonts w:ascii="PermianSerifTypeface" w:hAnsi="PermianSerifTypeface" w:cs="Arial"/>
          <w:sz w:val="24"/>
          <w:szCs w:val="24"/>
          <w:lang w:val="ro-RO" w:eastAsia="ro-MD"/>
        </w:rPr>
        <w:t>Leg</w:t>
      </w:r>
      <w:r w:rsidR="0006772F">
        <w:rPr>
          <w:rFonts w:ascii="PermianSerifTypeface" w:hAnsi="PermianSerifTypeface" w:cs="Arial"/>
          <w:sz w:val="24"/>
          <w:szCs w:val="24"/>
          <w:lang w:val="ro-RO" w:eastAsia="ro-MD"/>
        </w:rPr>
        <w:t>ii</w:t>
      </w:r>
      <w:r w:rsidR="006F4F33" w:rsidRPr="00554403">
        <w:rPr>
          <w:rFonts w:ascii="PermianSerifTypeface" w:hAnsi="PermianSerifTypeface" w:cs="Arial"/>
          <w:sz w:val="24"/>
          <w:szCs w:val="24"/>
          <w:lang w:val="ro-RO" w:eastAsia="ro-MD"/>
        </w:rPr>
        <w:t xml:space="preserve"> </w:t>
      </w:r>
      <w:r w:rsidR="00F85989">
        <w:rPr>
          <w:rFonts w:ascii="PermianSerifTypeface" w:hAnsi="PermianSerifTypeface" w:cs="Arial"/>
          <w:sz w:val="24"/>
          <w:szCs w:val="24"/>
          <w:lang w:val="ro-RO" w:eastAsia="ro-MD"/>
        </w:rPr>
        <w:t xml:space="preserve">nr. </w:t>
      </w:r>
      <w:r w:rsidR="006F4F33" w:rsidRPr="00554403">
        <w:rPr>
          <w:rFonts w:ascii="PermianSerifTypeface" w:hAnsi="PermianSerifTypeface" w:cs="Arial"/>
          <w:sz w:val="24"/>
          <w:szCs w:val="24"/>
          <w:lang w:val="ro-RO" w:eastAsia="ro-MD"/>
        </w:rPr>
        <w:t xml:space="preserve">114/2012 </w:t>
      </w:r>
      <w:r w:rsidRPr="00554403">
        <w:rPr>
          <w:rFonts w:ascii="PermianSerifTypeface" w:hAnsi="PermianSerifTypeface" w:cs="Arial"/>
          <w:sz w:val="24"/>
          <w:szCs w:val="24"/>
          <w:lang w:val="ro-RO" w:eastAsia="ro-MD"/>
        </w:rPr>
        <w:t xml:space="preserve">şi </w:t>
      </w:r>
      <w:r w:rsidR="006F4F33" w:rsidRPr="00554403">
        <w:rPr>
          <w:rFonts w:ascii="PermianSerifTypeface" w:hAnsi="PermianSerifTypeface" w:cs="Arial"/>
          <w:sz w:val="24"/>
          <w:szCs w:val="24"/>
          <w:lang w:val="ro-RO" w:eastAsia="ro-MD"/>
        </w:rPr>
        <w:t>prezentul</w:t>
      </w:r>
      <w:r w:rsidR="0006772F">
        <w:rPr>
          <w:rFonts w:ascii="PermianSerifTypeface" w:hAnsi="PermianSerifTypeface" w:cs="Arial"/>
          <w:sz w:val="24"/>
          <w:szCs w:val="24"/>
          <w:lang w:val="ro-RO" w:eastAsia="ro-MD"/>
        </w:rPr>
        <w:t>ui</w:t>
      </w:r>
      <w:r w:rsidR="006F4F33" w:rsidRPr="00554403">
        <w:rPr>
          <w:rFonts w:ascii="PermianSerifTypeface" w:hAnsi="PermianSerifTypeface" w:cs="Arial"/>
          <w:sz w:val="24"/>
          <w:szCs w:val="24"/>
          <w:lang w:val="ro-RO" w:eastAsia="ro-MD"/>
        </w:rPr>
        <w:t xml:space="preserve"> regulament.</w:t>
      </w:r>
    </w:p>
    <w:p w14:paraId="7A89E406" w14:textId="77777777" w:rsidR="00212B57" w:rsidRDefault="00212B57" w:rsidP="00C85C59">
      <w:pPr>
        <w:spacing w:after="0" w:line="240" w:lineRule="auto"/>
        <w:ind w:firstLine="567"/>
        <w:jc w:val="center"/>
        <w:rPr>
          <w:rFonts w:ascii="PermianSerifTypeface" w:hAnsi="PermianSerifTypeface" w:cs="Arial"/>
          <w:lang w:val="ro-RO"/>
        </w:rPr>
      </w:pPr>
    </w:p>
    <w:p w14:paraId="1C603052" w14:textId="77777777" w:rsidR="00212B57" w:rsidRDefault="00212B57" w:rsidP="00C85C59">
      <w:pPr>
        <w:spacing w:after="0" w:line="240" w:lineRule="auto"/>
        <w:ind w:firstLine="567"/>
        <w:jc w:val="center"/>
        <w:rPr>
          <w:rFonts w:ascii="PermianSerifTypeface" w:hAnsi="PermianSerifTypeface" w:cs="Arial"/>
          <w:lang w:val="ro-RO"/>
        </w:rPr>
      </w:pPr>
    </w:p>
    <w:p w14:paraId="7980367A" w14:textId="16FDA99A" w:rsidR="00C5425B" w:rsidRPr="00554403" w:rsidRDefault="00D85B68" w:rsidP="00C85C59">
      <w:pPr>
        <w:spacing w:after="0" w:line="240" w:lineRule="auto"/>
        <w:ind w:firstLine="567"/>
        <w:jc w:val="center"/>
        <w:rPr>
          <w:rFonts w:ascii="PermianSerifTypeface" w:hAnsi="PermianSerifTypeface" w:cs="Arial"/>
          <w:sz w:val="24"/>
          <w:szCs w:val="24"/>
          <w:lang w:val="ro-RO" w:eastAsia="ro-MD"/>
        </w:rPr>
      </w:pPr>
      <w:r w:rsidRPr="00554403">
        <w:rPr>
          <w:rFonts w:ascii="PermianSerifTypeface" w:hAnsi="PermianSerifTypeface" w:cs="Arial"/>
          <w:lang w:val="ro-RO"/>
        </w:rPr>
        <w:lastRenderedPageBreak/>
        <w:br/>
      </w:r>
      <w:r w:rsidR="00C5425B" w:rsidRPr="00554403">
        <w:rPr>
          <w:rFonts w:ascii="PermianSerifTypeface" w:hAnsi="PermianSerifTypeface" w:cs="Arial"/>
          <w:b/>
          <w:bCs/>
          <w:sz w:val="24"/>
          <w:szCs w:val="24"/>
          <w:lang w:val="ro-RO" w:eastAsia="ro-MD"/>
        </w:rPr>
        <w:t>Capitolul II</w:t>
      </w:r>
    </w:p>
    <w:p w14:paraId="38B880C8" w14:textId="4C562174" w:rsidR="00C962B5" w:rsidRPr="00554403" w:rsidRDefault="00C5425B" w:rsidP="00C85C59">
      <w:pPr>
        <w:spacing w:after="0" w:line="240" w:lineRule="auto"/>
        <w:jc w:val="center"/>
        <w:rPr>
          <w:rFonts w:ascii="PermianSerifTypeface" w:hAnsi="PermianSerifTypeface" w:cs="Arial"/>
          <w:b/>
          <w:bCs/>
          <w:sz w:val="24"/>
          <w:szCs w:val="24"/>
          <w:lang w:val="ro-RO" w:eastAsia="ro-MD"/>
        </w:rPr>
      </w:pPr>
      <w:r w:rsidRPr="00554403">
        <w:rPr>
          <w:rFonts w:ascii="PermianSerifTypeface" w:hAnsi="PermianSerifTypeface" w:cs="Arial"/>
          <w:b/>
          <w:bCs/>
          <w:sz w:val="24"/>
          <w:szCs w:val="24"/>
          <w:lang w:val="ro-RO" w:eastAsia="ro-MD"/>
        </w:rPr>
        <w:t xml:space="preserve">CERINŢE FAŢĂ DE </w:t>
      </w:r>
      <w:r w:rsidR="00FC0AA0" w:rsidRPr="00554403">
        <w:rPr>
          <w:rFonts w:ascii="PermianSerifTypeface" w:hAnsi="PermianSerifTypeface" w:cs="Arial"/>
          <w:b/>
          <w:bCs/>
          <w:sz w:val="24"/>
          <w:szCs w:val="24"/>
          <w:lang w:val="ro-RO" w:eastAsia="ro-MD"/>
        </w:rPr>
        <w:t>ENTI</w:t>
      </w:r>
      <w:r w:rsidRPr="00554403">
        <w:rPr>
          <w:rFonts w:ascii="PermianSerifTypeface" w:hAnsi="PermianSerifTypeface" w:cs="Arial"/>
          <w:b/>
          <w:bCs/>
          <w:sz w:val="24"/>
          <w:szCs w:val="24"/>
          <w:lang w:val="ro-RO" w:eastAsia="ro-MD"/>
        </w:rPr>
        <w:t>TATEA DE AUDIT</w:t>
      </w:r>
    </w:p>
    <w:p w14:paraId="13C3A798" w14:textId="56D0E4CD" w:rsidR="00C5425B" w:rsidRPr="00554403" w:rsidRDefault="006A0073"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5</w:t>
      </w:r>
      <w:r w:rsidR="00C5425B" w:rsidRPr="00554403">
        <w:rPr>
          <w:rFonts w:ascii="PermianSerifTypeface" w:hAnsi="PermianSerifTypeface" w:cs="Arial"/>
          <w:b/>
          <w:bCs/>
          <w:sz w:val="24"/>
          <w:szCs w:val="24"/>
          <w:lang w:val="ro-RO" w:eastAsia="ro-MD"/>
        </w:rPr>
        <w:t>.</w:t>
      </w:r>
      <w:r w:rsidR="00C5425B" w:rsidRPr="00554403">
        <w:rPr>
          <w:rFonts w:ascii="PermianSerifTypeface" w:hAnsi="PermianSerifTypeface" w:cs="Arial"/>
          <w:sz w:val="24"/>
          <w:szCs w:val="24"/>
          <w:lang w:val="ro-RO" w:eastAsia="ro-MD"/>
        </w:rPr>
        <w:t xml:space="preserve"> Banca Naţională a Moldovei aprobă entitatea de audit pentru efectuarea auditului </w:t>
      </w:r>
      <w:r w:rsidR="00C5425B" w:rsidRPr="00554403">
        <w:rPr>
          <w:rFonts w:ascii="PermianSerifTypeface" w:hAnsi="PermianSerifTypeface" w:cs="Arial"/>
          <w:sz w:val="24"/>
          <w:szCs w:val="24"/>
          <w:lang w:val="ro-RO"/>
        </w:rPr>
        <w:t>prestatorilor de servicii de plată nebancari</w:t>
      </w:r>
      <w:r w:rsidR="00C5425B" w:rsidRPr="00554403">
        <w:rPr>
          <w:rFonts w:ascii="PermianSerifTypeface" w:hAnsi="PermianSerifTypeface" w:cs="Arial"/>
          <w:sz w:val="24"/>
          <w:szCs w:val="24"/>
          <w:lang w:val="ro-RO" w:eastAsia="ro-MD"/>
        </w:rPr>
        <w:t>, care cumulativ întruneşte următoarele criterii:</w:t>
      </w:r>
    </w:p>
    <w:p w14:paraId="51893F1E" w14:textId="168DFCEA" w:rsidR="00C5425B" w:rsidRPr="00554403" w:rsidRDefault="00C5425B"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1) Dispune de minimum 3 ani de experienţă în domeniul auditului situaţiilor financiare;</w:t>
      </w:r>
    </w:p>
    <w:p w14:paraId="54012E3C" w14:textId="6C171C40" w:rsidR="00C5425B" w:rsidRPr="00554403" w:rsidRDefault="00C5425B"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 xml:space="preserve">2) Nu i-a fost retrasă aprobarea </w:t>
      </w:r>
      <w:r w:rsidR="003B3981" w:rsidRPr="00554403">
        <w:rPr>
          <w:rFonts w:ascii="PermianSerifTypeface" w:hAnsi="PermianSerifTypeface" w:cs="Arial"/>
          <w:sz w:val="24"/>
          <w:szCs w:val="24"/>
          <w:lang w:val="ro-RO" w:eastAsia="ro-MD"/>
        </w:rPr>
        <w:t xml:space="preserve">de efectuare a auditului </w:t>
      </w:r>
      <w:r w:rsidRPr="00554403">
        <w:rPr>
          <w:rFonts w:ascii="PermianSerifTypeface" w:hAnsi="PermianSerifTypeface" w:cs="Arial"/>
          <w:sz w:val="24"/>
          <w:szCs w:val="24"/>
          <w:lang w:val="ro-RO" w:eastAsia="ro-MD"/>
        </w:rPr>
        <w:t>de</w:t>
      </w:r>
      <w:r w:rsidR="006A0073" w:rsidRPr="00554403">
        <w:rPr>
          <w:rFonts w:ascii="PermianSerifTypeface" w:hAnsi="PermianSerifTypeface" w:cs="Arial"/>
          <w:sz w:val="24"/>
          <w:szCs w:val="24"/>
          <w:lang w:val="ro-RO" w:eastAsia="ro-MD"/>
        </w:rPr>
        <w:t xml:space="preserve"> </w:t>
      </w:r>
      <w:r w:rsidRPr="00554403">
        <w:rPr>
          <w:rFonts w:ascii="PermianSerifTypeface" w:hAnsi="PermianSerifTypeface" w:cs="Arial"/>
          <w:sz w:val="24"/>
          <w:szCs w:val="24"/>
          <w:lang w:val="ro-RO" w:eastAsia="ro-MD"/>
        </w:rPr>
        <w:t xml:space="preserve">către o autoritate de supraveghere în contextul respectării prevederilor cadrului legal </w:t>
      </w:r>
      <w:r w:rsidR="006A0073" w:rsidRPr="00554403">
        <w:rPr>
          <w:rFonts w:ascii="PermianSerifTypeface" w:hAnsi="PermianSerifTypeface" w:cs="Arial"/>
          <w:sz w:val="24"/>
          <w:szCs w:val="24"/>
          <w:lang w:val="ro-RO" w:eastAsia="ro-MD"/>
        </w:rPr>
        <w:t xml:space="preserve">în domeniul bancar și nebancar </w:t>
      </w:r>
      <w:r w:rsidR="006F4F33" w:rsidRPr="00554403">
        <w:rPr>
          <w:rFonts w:ascii="PermianSerifTypeface" w:hAnsi="PermianSerifTypeface" w:cs="Arial"/>
          <w:sz w:val="24"/>
          <w:szCs w:val="24"/>
          <w:lang w:val="ro-RO" w:eastAsia="ro-MD"/>
        </w:rPr>
        <w:t>în</w:t>
      </w:r>
      <w:r w:rsidRPr="00554403">
        <w:rPr>
          <w:rFonts w:ascii="PermianSerifTypeface" w:hAnsi="PermianSerifTypeface" w:cs="Arial"/>
          <w:sz w:val="24"/>
          <w:szCs w:val="24"/>
          <w:lang w:val="ro-RO" w:eastAsia="ro-MD"/>
        </w:rPr>
        <w:t xml:space="preserve"> ultimii 3 ani;</w:t>
      </w:r>
    </w:p>
    <w:p w14:paraId="06984D7B" w14:textId="71FDF0C4" w:rsidR="00C5425B" w:rsidRPr="00554403" w:rsidRDefault="00C5425B"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3) Echipa entităţii de audit desemnată pentru misiunea de audit respectivă întruneşte următoarele condiţii:</w:t>
      </w:r>
    </w:p>
    <w:p w14:paraId="360A8511" w14:textId="1FE0F782" w:rsidR="00C5425B" w:rsidRPr="00554403" w:rsidRDefault="00C5425B"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 xml:space="preserve">a) cel puţin 1/3 din echipa entității de audit dispune de experienţă în domeniul auditului situaţiilor financiare </w:t>
      </w:r>
      <w:r w:rsidR="00715FD6" w:rsidRPr="00554403">
        <w:rPr>
          <w:rFonts w:ascii="PermianSerifTypeface" w:hAnsi="PermianSerifTypeface" w:cs="Arial"/>
          <w:sz w:val="24"/>
          <w:szCs w:val="24"/>
          <w:lang w:val="ro-RO" w:eastAsia="ro-MD"/>
        </w:rPr>
        <w:t xml:space="preserve">efectuat </w:t>
      </w:r>
      <w:r w:rsidRPr="00554403">
        <w:rPr>
          <w:rFonts w:ascii="PermianSerifTypeface" w:hAnsi="PermianSerifTypeface" w:cs="Arial"/>
          <w:sz w:val="24"/>
          <w:szCs w:val="24"/>
          <w:lang w:val="ro-RO" w:eastAsia="ro-MD"/>
        </w:rPr>
        <w:t>conform standardelor de contabilitate;</w:t>
      </w:r>
    </w:p>
    <w:p w14:paraId="15D2952C" w14:textId="3FF06C31" w:rsidR="006A0FED" w:rsidRPr="00554403" w:rsidRDefault="006A0FED"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rPr>
        <w:t>b)</w:t>
      </w:r>
      <w:r w:rsidRPr="00554403">
        <w:rPr>
          <w:rFonts w:ascii="PermianSerifTypeface" w:hAnsi="PermianSerifTypeface" w:cs="Arial"/>
          <w:lang w:val="ro-RO"/>
        </w:rPr>
        <w:t xml:space="preserve"> </w:t>
      </w:r>
      <w:r w:rsidRPr="00554403">
        <w:rPr>
          <w:rFonts w:ascii="PermianSerifTypeface" w:hAnsi="PermianSerifTypeface" w:cs="Arial"/>
          <w:sz w:val="24"/>
          <w:szCs w:val="24"/>
          <w:lang w:val="ro-RO" w:eastAsia="ro-MD"/>
        </w:rPr>
        <w:t xml:space="preserve">cel puţin un auditor dispune de certificat de calificare </w:t>
      </w:r>
      <w:r w:rsidR="002C201A">
        <w:rPr>
          <w:rFonts w:ascii="PermianSerifTypeface" w:hAnsi="PermianSerifTypeface" w:cs="Arial"/>
          <w:sz w:val="24"/>
          <w:szCs w:val="24"/>
          <w:lang w:val="ro-MD" w:eastAsia="ro-MD"/>
        </w:rPr>
        <w:t>a contabilului,</w:t>
      </w:r>
      <w:r w:rsidR="00C369A7">
        <w:rPr>
          <w:rFonts w:ascii="PermianSerifTypeface" w:hAnsi="PermianSerifTypeface" w:cs="Arial"/>
          <w:sz w:val="24"/>
          <w:szCs w:val="24"/>
          <w:lang w:val="ro-MD" w:eastAsia="ro-MD"/>
        </w:rPr>
        <w:t xml:space="preserve"> </w:t>
      </w:r>
      <w:r w:rsidR="002C201A">
        <w:rPr>
          <w:rFonts w:ascii="PermianSerifTypeface" w:hAnsi="PermianSerifTypeface" w:cs="Arial"/>
          <w:sz w:val="24"/>
          <w:szCs w:val="24"/>
          <w:lang w:val="ro-MD" w:eastAsia="ro-MD"/>
        </w:rPr>
        <w:t xml:space="preserve">eliberat de către o societate independentă, </w:t>
      </w:r>
      <w:r w:rsidR="002C201A" w:rsidRPr="002C201A">
        <w:rPr>
          <w:rFonts w:ascii="PermianSerifTypeface" w:hAnsi="PermianSerifTypeface" w:cs="Arial"/>
          <w:sz w:val="24"/>
          <w:szCs w:val="24"/>
          <w:lang w:val="ro-MD" w:eastAsia="ro-MD"/>
        </w:rPr>
        <w:t>inclusiv ACCA Qualification, CIPA, CAP</w:t>
      </w:r>
      <w:r w:rsidRPr="00554403">
        <w:rPr>
          <w:rFonts w:ascii="PermianSerifTypeface" w:hAnsi="PermianSerifTypeface" w:cs="Arial"/>
          <w:sz w:val="24"/>
          <w:szCs w:val="24"/>
          <w:lang w:val="ro-RO" w:eastAsia="ro-MD"/>
        </w:rPr>
        <w:t>;</w:t>
      </w:r>
    </w:p>
    <w:p w14:paraId="72057CE4" w14:textId="4CA577EF" w:rsidR="006A0FED" w:rsidRPr="00554403" w:rsidRDefault="00766E9A"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c</w:t>
      </w:r>
      <w:r w:rsidR="006A0FED" w:rsidRPr="00554403">
        <w:rPr>
          <w:rFonts w:ascii="PermianSerifTypeface" w:hAnsi="PermianSerifTypeface" w:cs="Arial"/>
          <w:sz w:val="24"/>
          <w:szCs w:val="24"/>
          <w:lang w:val="ro-RO" w:eastAsia="ro-MD"/>
        </w:rPr>
        <w:t xml:space="preserve">) cel puţin un membru al echipei societăţii de audit are o experienţă de cel puţin 3 ani în domeniul auditului situaţiilor financiare, dintre care un an în domeniul auditului situaţiilor financiare ale </w:t>
      </w:r>
      <w:r w:rsidR="00B92713" w:rsidRPr="00554403">
        <w:rPr>
          <w:rFonts w:ascii="PermianSerifTypeface" w:hAnsi="PermianSerifTypeface" w:cs="Arial"/>
          <w:sz w:val="24"/>
          <w:szCs w:val="24"/>
          <w:lang w:val="ro-RO" w:eastAsia="ro-MD"/>
        </w:rPr>
        <w:t>prestatorilor de servicii de plată</w:t>
      </w:r>
      <w:r w:rsidR="006A0FED" w:rsidRPr="00554403">
        <w:rPr>
          <w:rFonts w:ascii="PermianSerifTypeface" w:hAnsi="PermianSerifTypeface" w:cs="Arial"/>
          <w:sz w:val="24"/>
          <w:szCs w:val="24"/>
          <w:lang w:val="ro-RO" w:eastAsia="ro-MD"/>
        </w:rPr>
        <w:t>.</w:t>
      </w:r>
    </w:p>
    <w:p w14:paraId="2079DF78" w14:textId="72340B58" w:rsidR="000D5714" w:rsidRPr="00F85989" w:rsidRDefault="006A0073" w:rsidP="00F85989">
      <w:pPr>
        <w:spacing w:after="0" w:line="240" w:lineRule="auto"/>
        <w:ind w:firstLine="567"/>
        <w:jc w:val="both"/>
        <w:rPr>
          <w:rFonts w:ascii="PermianSerifTypeface" w:hAnsi="PermianSerifTypeface" w:cs="Arial"/>
          <w:b/>
          <w:bCs/>
          <w:sz w:val="24"/>
          <w:szCs w:val="24"/>
          <w:lang w:val="ro-RO" w:eastAsia="ro-MD"/>
        </w:rPr>
      </w:pPr>
      <w:r w:rsidRPr="00554403">
        <w:rPr>
          <w:rFonts w:ascii="PermianSerifTypeface" w:hAnsi="PermianSerifTypeface" w:cs="Arial"/>
          <w:b/>
          <w:bCs/>
          <w:sz w:val="24"/>
          <w:szCs w:val="24"/>
          <w:lang w:val="ro-RO" w:eastAsia="ro-MD"/>
        </w:rPr>
        <w:t xml:space="preserve">6. </w:t>
      </w:r>
      <w:r w:rsidRPr="00554403">
        <w:rPr>
          <w:rFonts w:ascii="PermianSerifTypeface" w:hAnsi="PermianSerifTypeface" w:cs="Arial"/>
          <w:sz w:val="24"/>
          <w:szCs w:val="24"/>
          <w:lang w:val="ro-RO"/>
        </w:rPr>
        <w:t>Cerințele față de rotația entității de audit în efectuarea auditului sunt prevăzute în art.30 alin (1) din Legea nr. 114/2012.</w:t>
      </w:r>
    </w:p>
    <w:p w14:paraId="0F692BE6" w14:textId="20231A38" w:rsidR="005A7120" w:rsidRPr="00554403" w:rsidRDefault="00F85989" w:rsidP="00C85C59">
      <w:pPr>
        <w:spacing w:after="0" w:line="240" w:lineRule="auto"/>
        <w:ind w:firstLine="567"/>
        <w:jc w:val="both"/>
        <w:rPr>
          <w:rFonts w:ascii="PermianSerifTypeface" w:hAnsi="PermianSerifTypeface" w:cs="Arial"/>
          <w:sz w:val="24"/>
          <w:szCs w:val="24"/>
          <w:lang w:val="ro-RO" w:eastAsia="ro-MD"/>
        </w:rPr>
      </w:pPr>
      <w:r>
        <w:rPr>
          <w:rFonts w:ascii="PermianSerifTypeface" w:hAnsi="PermianSerifTypeface" w:cs="Arial"/>
          <w:b/>
          <w:bCs/>
          <w:sz w:val="24"/>
          <w:szCs w:val="24"/>
          <w:lang w:val="ro-RO" w:eastAsia="ro-MD"/>
        </w:rPr>
        <w:t>7</w:t>
      </w:r>
      <w:r w:rsidR="005A7120" w:rsidRPr="00554403">
        <w:rPr>
          <w:rFonts w:ascii="PermianSerifTypeface" w:hAnsi="PermianSerifTypeface" w:cs="Arial"/>
          <w:b/>
          <w:bCs/>
          <w:sz w:val="24"/>
          <w:szCs w:val="24"/>
          <w:lang w:val="ro-RO" w:eastAsia="ro-MD"/>
        </w:rPr>
        <w:t>.</w:t>
      </w:r>
      <w:r w:rsidR="005A7120" w:rsidRPr="00554403">
        <w:rPr>
          <w:rFonts w:ascii="PermianSerifTypeface" w:hAnsi="PermianSerifTypeface" w:cs="Arial"/>
          <w:sz w:val="24"/>
          <w:szCs w:val="24"/>
          <w:lang w:val="ro-RO" w:eastAsia="ro-MD"/>
        </w:rPr>
        <w:t xml:space="preserve"> Contractul de audit se încheie în formă scrisă şi conţine cel puţin următoarele:</w:t>
      </w:r>
    </w:p>
    <w:p w14:paraId="50C5BF2A" w14:textId="77777777" w:rsidR="005A7120" w:rsidRPr="00554403" w:rsidRDefault="005A7120"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1) Obiectivul şi sfera de aplicare a auditului;</w:t>
      </w:r>
    </w:p>
    <w:p w14:paraId="4D439954" w14:textId="47740BE5" w:rsidR="005A7120" w:rsidRPr="00554403" w:rsidRDefault="005A7120"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 xml:space="preserve">2) Obligaţia </w:t>
      </w:r>
      <w:r w:rsidR="00A20863" w:rsidRPr="00554403">
        <w:rPr>
          <w:rFonts w:ascii="PermianSerifTypeface" w:hAnsi="PermianSerifTypeface" w:cs="Arial"/>
          <w:sz w:val="24"/>
          <w:szCs w:val="24"/>
          <w:lang w:val="ro-RO" w:eastAsia="ro-MD"/>
        </w:rPr>
        <w:t>enti</w:t>
      </w:r>
      <w:r w:rsidRPr="00554403">
        <w:rPr>
          <w:rFonts w:ascii="PermianSerifTypeface" w:hAnsi="PermianSerifTypeface" w:cs="Arial"/>
          <w:sz w:val="24"/>
          <w:szCs w:val="24"/>
          <w:lang w:val="ro-RO" w:eastAsia="ro-MD"/>
        </w:rPr>
        <w:t xml:space="preserve">tăţii de audit de a elabora raportul auditorului conform </w:t>
      </w:r>
      <w:r w:rsidR="00605F3B" w:rsidRPr="00554403">
        <w:rPr>
          <w:rFonts w:ascii="PermianSerifTypeface" w:hAnsi="PermianSerifTypeface" w:cs="Arial"/>
          <w:sz w:val="24"/>
          <w:szCs w:val="24"/>
          <w:lang w:val="ro-RO" w:eastAsia="ro-MD"/>
        </w:rPr>
        <w:t>s</w:t>
      </w:r>
      <w:r w:rsidRPr="00554403">
        <w:rPr>
          <w:rFonts w:ascii="PermianSerifTypeface" w:hAnsi="PermianSerifTypeface" w:cs="Arial"/>
          <w:sz w:val="24"/>
          <w:szCs w:val="24"/>
          <w:lang w:val="ro-RO" w:eastAsia="ro-MD"/>
        </w:rPr>
        <w:t xml:space="preserve">tandardelor de </w:t>
      </w:r>
      <w:r w:rsidR="00605F3B" w:rsidRPr="00554403">
        <w:rPr>
          <w:rFonts w:ascii="PermianSerifTypeface" w:hAnsi="PermianSerifTypeface" w:cs="Arial"/>
          <w:sz w:val="24"/>
          <w:szCs w:val="24"/>
          <w:lang w:val="ro-RO" w:eastAsia="ro-MD"/>
        </w:rPr>
        <w:t>a</w:t>
      </w:r>
      <w:r w:rsidRPr="00554403">
        <w:rPr>
          <w:rFonts w:ascii="PermianSerifTypeface" w:hAnsi="PermianSerifTypeface" w:cs="Arial"/>
          <w:sz w:val="24"/>
          <w:szCs w:val="24"/>
          <w:lang w:val="ro-RO" w:eastAsia="ro-MD"/>
        </w:rPr>
        <w:t xml:space="preserve">udit, precum şi scrisoarea adresată </w:t>
      </w:r>
      <w:r w:rsidR="002C700B">
        <w:rPr>
          <w:rFonts w:ascii="PermianSerifTypeface" w:hAnsi="PermianSerifTypeface" w:cs="Arial"/>
          <w:sz w:val="24"/>
          <w:szCs w:val="24"/>
          <w:lang w:val="ro-RO" w:eastAsia="ro-MD"/>
        </w:rPr>
        <w:t xml:space="preserve">organului de conducere/membrului organului de conducere </w:t>
      </w:r>
      <w:bookmarkStart w:id="3" w:name="_Hlk163653408"/>
      <w:r w:rsidR="002C700B">
        <w:rPr>
          <w:rFonts w:ascii="PermianSerifTypeface" w:hAnsi="PermianSerifTypeface" w:cs="Arial"/>
          <w:sz w:val="24"/>
          <w:szCs w:val="24"/>
          <w:lang w:val="ro-RO" w:eastAsia="ro-MD"/>
        </w:rPr>
        <w:t>al prestatorului de servicii de plată nebancar</w:t>
      </w:r>
      <w:bookmarkEnd w:id="3"/>
      <w:r w:rsidRPr="00554403">
        <w:rPr>
          <w:rFonts w:ascii="PermianSerifTypeface" w:hAnsi="PermianSerifTypeface" w:cs="Arial"/>
          <w:sz w:val="24"/>
          <w:szCs w:val="24"/>
          <w:lang w:val="ro-RO" w:eastAsia="ro-MD"/>
        </w:rPr>
        <w:t xml:space="preserve">, pe care </w:t>
      </w:r>
      <w:r w:rsidR="00A20863" w:rsidRPr="00554403">
        <w:rPr>
          <w:rFonts w:ascii="PermianSerifTypeface" w:hAnsi="PermianSerifTypeface" w:cs="Arial"/>
          <w:sz w:val="24"/>
          <w:szCs w:val="24"/>
          <w:lang w:val="ro-RO" w:eastAsia="ro-MD"/>
        </w:rPr>
        <w:t>enti</w:t>
      </w:r>
      <w:r w:rsidRPr="00554403">
        <w:rPr>
          <w:rFonts w:ascii="PermianSerifTypeface" w:hAnsi="PermianSerifTypeface" w:cs="Arial"/>
          <w:sz w:val="24"/>
          <w:szCs w:val="24"/>
          <w:lang w:val="ro-RO" w:eastAsia="ro-MD"/>
        </w:rPr>
        <w:t xml:space="preserve">tatea de audit este responsabilă să le prezinte </w:t>
      </w:r>
      <w:r w:rsidR="006A7D65">
        <w:rPr>
          <w:rFonts w:ascii="PermianSerifTypeface" w:hAnsi="PermianSerifTypeface" w:cs="Arial"/>
          <w:sz w:val="24"/>
          <w:szCs w:val="24"/>
          <w:lang w:val="ro-RO" w:eastAsia="ro-MD"/>
        </w:rPr>
        <w:t xml:space="preserve">organului de conducere </w:t>
      </w:r>
      <w:r w:rsidR="006A7D65" w:rsidRPr="006A7D65">
        <w:rPr>
          <w:rFonts w:ascii="PermianSerifTypeface" w:hAnsi="PermianSerifTypeface" w:cs="Arial"/>
          <w:sz w:val="24"/>
          <w:szCs w:val="24"/>
          <w:lang w:val="ro-RO" w:eastAsia="ro-MD"/>
        </w:rPr>
        <w:t>al prestatorului de servicii de plată nebancar</w:t>
      </w:r>
      <w:r w:rsidR="006A7D65" w:rsidRPr="006A7D65" w:rsidDel="006A7D65">
        <w:rPr>
          <w:rFonts w:ascii="PermianSerifTypeface" w:hAnsi="PermianSerifTypeface" w:cs="Arial"/>
          <w:sz w:val="24"/>
          <w:szCs w:val="24"/>
          <w:lang w:val="ro-RO" w:eastAsia="ro-MD"/>
        </w:rPr>
        <w:t xml:space="preserve"> </w:t>
      </w:r>
      <w:r w:rsidRPr="00554403">
        <w:rPr>
          <w:rFonts w:ascii="PermianSerifTypeface" w:hAnsi="PermianSerifTypeface" w:cs="Arial"/>
          <w:sz w:val="24"/>
          <w:szCs w:val="24"/>
          <w:lang w:val="ro-RO" w:eastAsia="ro-MD"/>
        </w:rPr>
        <w:t>şi Băncii Naţionale a Moldovei</w:t>
      </w:r>
      <w:r w:rsidR="00F46764" w:rsidRPr="00554403">
        <w:rPr>
          <w:rFonts w:ascii="PermianSerifTypeface" w:hAnsi="PermianSerifTypeface" w:cs="Arial"/>
          <w:sz w:val="24"/>
          <w:szCs w:val="24"/>
          <w:lang w:val="ro-RO" w:eastAsia="ro-MD"/>
        </w:rPr>
        <w:t>, în termen de 120 de zile de la ultima zi a perioadei de gestiune</w:t>
      </w:r>
      <w:r w:rsidRPr="00554403">
        <w:rPr>
          <w:rFonts w:ascii="PermianSerifTypeface" w:hAnsi="PermianSerifTypeface" w:cs="Arial"/>
          <w:sz w:val="24"/>
          <w:szCs w:val="24"/>
          <w:lang w:val="ro-RO" w:eastAsia="ro-MD"/>
        </w:rPr>
        <w:t>;</w:t>
      </w:r>
    </w:p>
    <w:p w14:paraId="355E1B03" w14:textId="7F98D0BF" w:rsidR="005A7120" w:rsidRPr="00554403" w:rsidRDefault="005A7120"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3) Perioada de gestiune</w:t>
      </w:r>
      <w:r w:rsidR="00D84C55" w:rsidRPr="00554403">
        <w:rPr>
          <w:rFonts w:ascii="PermianSerifTypeface" w:hAnsi="PermianSerifTypeface" w:cs="Arial"/>
          <w:sz w:val="24"/>
          <w:szCs w:val="24"/>
          <w:lang w:val="ro-RO" w:eastAsia="ro-MD"/>
        </w:rPr>
        <w:t xml:space="preserve"> pentru care se efectuează auditul</w:t>
      </w:r>
      <w:r w:rsidRPr="00554403">
        <w:rPr>
          <w:rFonts w:ascii="PermianSerifTypeface" w:hAnsi="PermianSerifTypeface" w:cs="Arial"/>
          <w:sz w:val="24"/>
          <w:szCs w:val="24"/>
          <w:lang w:val="ro-RO" w:eastAsia="ro-MD"/>
        </w:rPr>
        <w:t xml:space="preserve"> conform legislaţiei </w:t>
      </w:r>
      <w:r w:rsidR="002C700B">
        <w:rPr>
          <w:rFonts w:ascii="PermianSerifTypeface" w:hAnsi="PermianSerifTypeface" w:cs="Arial"/>
          <w:sz w:val="24"/>
          <w:szCs w:val="24"/>
          <w:lang w:val="ro-RO" w:eastAsia="ro-MD"/>
        </w:rPr>
        <w:t xml:space="preserve">din domeniul </w:t>
      </w:r>
      <w:r w:rsidRPr="00554403">
        <w:rPr>
          <w:rFonts w:ascii="PermianSerifTypeface" w:hAnsi="PermianSerifTypeface" w:cs="Arial"/>
          <w:sz w:val="24"/>
          <w:szCs w:val="24"/>
          <w:lang w:val="ro-RO" w:eastAsia="ro-MD"/>
        </w:rPr>
        <w:t>contabilităţii;</w:t>
      </w:r>
    </w:p>
    <w:p w14:paraId="763F005A" w14:textId="49F93B0A" w:rsidR="005A7120" w:rsidRPr="00554403" w:rsidRDefault="005A7120"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 xml:space="preserve">4) Obligaţia </w:t>
      </w:r>
      <w:r w:rsidR="00A20863" w:rsidRPr="00554403">
        <w:rPr>
          <w:rFonts w:ascii="PermianSerifTypeface" w:hAnsi="PermianSerifTypeface" w:cs="Arial"/>
          <w:sz w:val="24"/>
          <w:szCs w:val="24"/>
          <w:lang w:val="ro-RO" w:eastAsia="ro-MD"/>
        </w:rPr>
        <w:t>entității</w:t>
      </w:r>
      <w:r w:rsidRPr="00554403">
        <w:rPr>
          <w:rFonts w:ascii="PermianSerifTypeface" w:hAnsi="PermianSerifTypeface" w:cs="Arial"/>
          <w:sz w:val="24"/>
          <w:szCs w:val="24"/>
          <w:lang w:val="ro-RO" w:eastAsia="ro-MD"/>
        </w:rPr>
        <w:t xml:space="preserve"> de audit de a comunica </w:t>
      </w:r>
      <w:r w:rsidR="00F46764" w:rsidRPr="00554403">
        <w:rPr>
          <w:rFonts w:ascii="PermianSerifTypeface" w:hAnsi="PermianSerifTypeface" w:cs="Arial"/>
          <w:sz w:val="24"/>
          <w:szCs w:val="24"/>
          <w:lang w:val="ro-RO" w:eastAsia="ro-MD"/>
        </w:rPr>
        <w:t>prestatorului de servicii de pl</w:t>
      </w:r>
      <w:r w:rsidR="00056E14">
        <w:rPr>
          <w:rFonts w:ascii="PermianSerifTypeface" w:hAnsi="PermianSerifTypeface" w:cs="Arial"/>
          <w:sz w:val="24"/>
          <w:szCs w:val="24"/>
          <w:lang w:val="ro-RO" w:eastAsia="ro-MD"/>
        </w:rPr>
        <w:t>a</w:t>
      </w:r>
      <w:r w:rsidR="00F46764" w:rsidRPr="00554403">
        <w:rPr>
          <w:rFonts w:ascii="PermianSerifTypeface" w:hAnsi="PermianSerifTypeface" w:cs="Arial"/>
          <w:sz w:val="24"/>
          <w:szCs w:val="24"/>
          <w:lang w:val="ro-RO" w:eastAsia="ro-MD"/>
        </w:rPr>
        <w:t>tă nebancar</w:t>
      </w:r>
      <w:r w:rsidRPr="00554403">
        <w:rPr>
          <w:rFonts w:ascii="PermianSerifTypeface" w:hAnsi="PermianSerifTypeface" w:cs="Arial"/>
          <w:sz w:val="24"/>
          <w:szCs w:val="24"/>
          <w:lang w:val="ro-RO" w:eastAsia="ro-MD"/>
        </w:rPr>
        <w:t xml:space="preserve"> despre modificarea informaţiei aferentă criteriilor specificate la </w:t>
      </w:r>
      <w:r w:rsidR="006A7D65">
        <w:rPr>
          <w:rFonts w:ascii="PermianSerifTypeface" w:hAnsi="PermianSerifTypeface" w:cs="Arial"/>
          <w:sz w:val="24"/>
          <w:szCs w:val="24"/>
          <w:lang w:val="ro-RO" w:eastAsia="ro-MD"/>
        </w:rPr>
        <w:t xml:space="preserve">punctul </w:t>
      </w:r>
      <w:r w:rsidR="00F46764" w:rsidRPr="00554403">
        <w:rPr>
          <w:rFonts w:ascii="PermianSerifTypeface" w:hAnsi="PermianSerifTypeface" w:cs="Arial"/>
          <w:sz w:val="24"/>
          <w:szCs w:val="24"/>
          <w:lang w:val="ro-RO" w:eastAsia="ro-MD"/>
        </w:rPr>
        <w:t>5</w:t>
      </w:r>
      <w:r w:rsidRPr="00554403">
        <w:rPr>
          <w:rFonts w:ascii="PermianSerifTypeface" w:hAnsi="PermianSerifTypeface" w:cs="Arial"/>
          <w:sz w:val="24"/>
          <w:szCs w:val="24"/>
          <w:lang w:val="ro-RO" w:eastAsia="ro-MD"/>
        </w:rPr>
        <w:t xml:space="preserve"> în termen de 5 zile lucrătoare de la data modificării;</w:t>
      </w:r>
    </w:p>
    <w:p w14:paraId="69FD7AB9" w14:textId="448D6046" w:rsidR="005A7120" w:rsidRPr="00554403" w:rsidRDefault="005A7120"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 xml:space="preserve">5) Obligaţia </w:t>
      </w:r>
      <w:r w:rsidR="00A20863" w:rsidRPr="00554403">
        <w:rPr>
          <w:rFonts w:ascii="PermianSerifTypeface" w:hAnsi="PermianSerifTypeface" w:cs="Arial"/>
          <w:sz w:val="24"/>
          <w:szCs w:val="24"/>
          <w:lang w:val="ro-RO" w:eastAsia="ro-MD"/>
        </w:rPr>
        <w:t>entității</w:t>
      </w:r>
      <w:r w:rsidRPr="00554403">
        <w:rPr>
          <w:rFonts w:ascii="PermianSerifTypeface" w:hAnsi="PermianSerifTypeface" w:cs="Arial"/>
          <w:sz w:val="24"/>
          <w:szCs w:val="24"/>
          <w:lang w:val="ro-RO" w:eastAsia="ro-MD"/>
        </w:rPr>
        <w:t xml:space="preserve"> de audit de a transmite Băncii Naţionale a Moldovei informaţia obţinută în cadrul misiunii de audit în situaţiile prevăzute la art.</w:t>
      </w:r>
      <w:r w:rsidR="00A20863" w:rsidRPr="00554403">
        <w:rPr>
          <w:rFonts w:ascii="PermianSerifTypeface" w:hAnsi="PermianSerifTypeface" w:cs="Arial"/>
          <w:sz w:val="24"/>
          <w:szCs w:val="24"/>
          <w:lang w:val="ro-RO" w:eastAsia="ro-MD"/>
        </w:rPr>
        <w:t xml:space="preserve"> 30 alin</w:t>
      </w:r>
      <w:r w:rsidR="006A7D65">
        <w:rPr>
          <w:rFonts w:ascii="PermianSerifTypeface" w:hAnsi="PermianSerifTypeface" w:cs="Arial"/>
          <w:sz w:val="24"/>
          <w:szCs w:val="24"/>
          <w:lang w:val="ro-RO" w:eastAsia="ro-MD"/>
        </w:rPr>
        <w:t>.</w:t>
      </w:r>
      <w:r w:rsidR="00A20863" w:rsidRPr="00554403">
        <w:rPr>
          <w:rFonts w:ascii="PermianSerifTypeface" w:hAnsi="PermianSerifTypeface" w:cs="Arial"/>
          <w:sz w:val="24"/>
          <w:szCs w:val="24"/>
          <w:lang w:val="ro-RO" w:eastAsia="ro-MD"/>
        </w:rPr>
        <w:t xml:space="preserve"> (2)</w:t>
      </w:r>
      <w:r w:rsidRPr="00554403">
        <w:rPr>
          <w:rFonts w:ascii="PermianSerifTypeface" w:hAnsi="PermianSerifTypeface" w:cs="Arial"/>
          <w:sz w:val="24"/>
          <w:szCs w:val="24"/>
          <w:lang w:val="ro-RO" w:eastAsia="ro-MD"/>
        </w:rPr>
        <w:t xml:space="preserve"> din </w:t>
      </w:r>
      <w:r w:rsidR="00A20863" w:rsidRPr="00554403">
        <w:rPr>
          <w:rFonts w:ascii="PermianSerifTypeface" w:hAnsi="PermianSerifTypeface" w:cs="Arial"/>
          <w:sz w:val="24"/>
          <w:szCs w:val="24"/>
          <w:lang w:val="ro-RO"/>
        </w:rPr>
        <w:t>Legea nr. 114/2012</w:t>
      </w:r>
      <w:r w:rsidR="005D02E9" w:rsidRPr="00554403">
        <w:rPr>
          <w:rFonts w:ascii="PermianSerifTypeface" w:hAnsi="PermianSerifTypeface" w:cs="Arial"/>
          <w:sz w:val="24"/>
          <w:szCs w:val="24"/>
          <w:lang w:val="ro-RO"/>
        </w:rPr>
        <w:t xml:space="preserve"> </w:t>
      </w:r>
      <w:r w:rsidRPr="00554403">
        <w:rPr>
          <w:rFonts w:ascii="PermianSerifTypeface" w:hAnsi="PermianSerifTypeface" w:cs="Arial"/>
          <w:sz w:val="24"/>
          <w:szCs w:val="24"/>
          <w:lang w:val="ro-RO" w:eastAsia="ro-MD"/>
        </w:rPr>
        <w:t xml:space="preserve">şi faptul că aceasta nu constituie o încălcare a obligaţiei de respectare a confidenţialităţii informaţiei referitoare la activitatea </w:t>
      </w:r>
      <w:r w:rsidR="00710780" w:rsidRPr="00554403">
        <w:rPr>
          <w:rFonts w:ascii="PermianSerifTypeface" w:hAnsi="PermianSerifTypeface" w:cs="Arial"/>
          <w:sz w:val="24"/>
          <w:szCs w:val="24"/>
          <w:lang w:val="ro-RO" w:eastAsia="ro-MD"/>
        </w:rPr>
        <w:t>prestatorului de servicii de plătă nebancar</w:t>
      </w:r>
      <w:r w:rsidRPr="00554403">
        <w:rPr>
          <w:rFonts w:ascii="PermianSerifTypeface" w:hAnsi="PermianSerifTypeface" w:cs="Arial"/>
          <w:sz w:val="24"/>
          <w:szCs w:val="24"/>
          <w:lang w:val="ro-RO" w:eastAsia="ro-MD"/>
        </w:rPr>
        <w:t xml:space="preserve">, care revine </w:t>
      </w:r>
      <w:r w:rsidR="002C700B">
        <w:rPr>
          <w:rFonts w:ascii="PermianSerifTypeface" w:hAnsi="PermianSerifTypeface" w:cs="Arial"/>
          <w:sz w:val="24"/>
          <w:szCs w:val="24"/>
          <w:lang w:val="ro-RO" w:eastAsia="ro-MD"/>
        </w:rPr>
        <w:t>entității</w:t>
      </w:r>
      <w:r w:rsidRPr="00554403">
        <w:rPr>
          <w:rFonts w:ascii="PermianSerifTypeface" w:hAnsi="PermianSerifTypeface" w:cs="Arial"/>
          <w:sz w:val="24"/>
          <w:szCs w:val="24"/>
          <w:lang w:val="ro-RO" w:eastAsia="ro-MD"/>
        </w:rPr>
        <w:t xml:space="preserve"> de audit potrivit legislaţiei sau clauzelor contractuale, şi nu poate atrage răspunderea de orice natură a acesteia.</w:t>
      </w:r>
    </w:p>
    <w:p w14:paraId="1C237465" w14:textId="68B510B6" w:rsidR="00F544D6" w:rsidRPr="00554403" w:rsidRDefault="00F85989" w:rsidP="00C85C59">
      <w:pPr>
        <w:spacing w:after="0" w:line="240" w:lineRule="auto"/>
        <w:ind w:firstLine="567"/>
        <w:jc w:val="both"/>
        <w:rPr>
          <w:rFonts w:ascii="PermianSerifTypeface" w:hAnsi="PermianSerifTypeface" w:cs="Arial"/>
          <w:sz w:val="24"/>
          <w:szCs w:val="24"/>
          <w:lang w:val="ro-RO" w:eastAsia="ro-MD"/>
        </w:rPr>
      </w:pPr>
      <w:r>
        <w:rPr>
          <w:rFonts w:ascii="PermianSerifTypeface" w:hAnsi="PermianSerifTypeface" w:cs="Arial"/>
          <w:b/>
          <w:bCs/>
          <w:sz w:val="24"/>
          <w:szCs w:val="24"/>
          <w:lang w:val="ro-RO"/>
        </w:rPr>
        <w:t>8</w:t>
      </w:r>
      <w:r w:rsidR="00F544D6" w:rsidRPr="00554403">
        <w:rPr>
          <w:rFonts w:ascii="PermianSerifTypeface" w:hAnsi="PermianSerifTypeface" w:cs="Arial"/>
          <w:b/>
          <w:bCs/>
          <w:sz w:val="24"/>
          <w:szCs w:val="24"/>
          <w:lang w:val="ro-RO"/>
        </w:rPr>
        <w:t xml:space="preserve">. </w:t>
      </w:r>
      <w:r w:rsidR="00246777" w:rsidRPr="00554403">
        <w:rPr>
          <w:rFonts w:ascii="PermianSerifTypeface" w:hAnsi="PermianSerifTypeface" w:cs="Arial"/>
          <w:sz w:val="24"/>
          <w:szCs w:val="24"/>
          <w:lang w:val="ro-RO" w:eastAsia="ro-MD"/>
        </w:rPr>
        <w:t>Pentru obţinerea aprobării</w:t>
      </w:r>
      <w:r w:rsidR="00A45E65" w:rsidRPr="00554403">
        <w:rPr>
          <w:rFonts w:ascii="PermianSerifTypeface" w:hAnsi="PermianSerifTypeface" w:cs="Arial"/>
          <w:sz w:val="24"/>
          <w:szCs w:val="24"/>
          <w:lang w:val="ro-RO" w:eastAsia="ro-MD"/>
        </w:rPr>
        <w:t xml:space="preserve"> </w:t>
      </w:r>
      <w:r w:rsidR="00246777" w:rsidRPr="00554403">
        <w:rPr>
          <w:rFonts w:ascii="PermianSerifTypeface" w:hAnsi="PermianSerifTypeface" w:cs="Arial"/>
          <w:sz w:val="24"/>
          <w:szCs w:val="24"/>
          <w:lang w:val="ro-RO" w:eastAsia="ro-MD"/>
        </w:rPr>
        <w:t xml:space="preserve">Băncii Naţionale a Moldovei, </w:t>
      </w:r>
      <w:r w:rsidR="00246777" w:rsidRPr="00554403">
        <w:rPr>
          <w:rFonts w:ascii="PermianSerifTypeface" w:hAnsi="PermianSerifTypeface" w:cs="Arial"/>
          <w:sz w:val="24"/>
          <w:szCs w:val="24"/>
          <w:lang w:val="ro-RO"/>
        </w:rPr>
        <w:t>prestatorul de servicii de plată nebancari</w:t>
      </w:r>
      <w:r w:rsidR="00246777" w:rsidRPr="00554403">
        <w:rPr>
          <w:rFonts w:ascii="PermianSerifTypeface" w:hAnsi="PermianSerifTypeface" w:cs="Arial"/>
          <w:sz w:val="24"/>
          <w:szCs w:val="24"/>
          <w:lang w:val="ro-RO" w:eastAsia="ro-MD"/>
        </w:rPr>
        <w:t xml:space="preserve"> depune </w:t>
      </w:r>
      <w:r w:rsidR="002C700B">
        <w:rPr>
          <w:rFonts w:ascii="PermianSerifTypeface" w:hAnsi="PermianSerifTypeface" w:cs="Arial"/>
          <w:sz w:val="24"/>
          <w:szCs w:val="24"/>
          <w:lang w:val="ro-RO" w:eastAsia="ro-MD"/>
        </w:rPr>
        <w:t xml:space="preserve">la Banca Națională a Moldovei </w:t>
      </w:r>
      <w:r w:rsidR="00246777" w:rsidRPr="00554403">
        <w:rPr>
          <w:rFonts w:ascii="PermianSerifTypeface" w:hAnsi="PermianSerifTypeface" w:cs="Arial"/>
          <w:sz w:val="24"/>
          <w:szCs w:val="24"/>
          <w:lang w:val="ro-RO" w:eastAsia="ro-MD"/>
        </w:rPr>
        <w:t>o cerere cu anexarea următoarelor documente şi informaţii:</w:t>
      </w:r>
    </w:p>
    <w:p w14:paraId="5E6B3827" w14:textId="05706E21" w:rsidR="00246777" w:rsidRPr="00554403" w:rsidRDefault="00246777"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lastRenderedPageBreak/>
        <w:t xml:space="preserve">1) </w:t>
      </w:r>
      <w:r w:rsidR="00BE7A65" w:rsidRPr="00554403">
        <w:rPr>
          <w:rFonts w:ascii="PermianSerifTypeface" w:hAnsi="PermianSerifTypeface" w:cs="Arial"/>
          <w:sz w:val="24"/>
          <w:szCs w:val="24"/>
          <w:lang w:val="ro-RO" w:eastAsia="ro-MD"/>
        </w:rPr>
        <w:t>E</w:t>
      </w:r>
      <w:r w:rsidRPr="00554403">
        <w:rPr>
          <w:rFonts w:ascii="PermianSerifTypeface" w:hAnsi="PermianSerifTypeface" w:cs="Arial"/>
          <w:sz w:val="24"/>
          <w:szCs w:val="24"/>
          <w:lang w:val="ro-RO" w:eastAsia="ro-MD"/>
        </w:rPr>
        <w:t>xtrasul din procesul-verbal al şedinţei adunării generale a</w:t>
      </w:r>
      <w:r w:rsidR="007464E7" w:rsidRPr="00554403">
        <w:rPr>
          <w:rFonts w:ascii="PermianSerifTypeface" w:hAnsi="PermianSerifTypeface" w:cs="Arial"/>
          <w:sz w:val="24"/>
          <w:szCs w:val="24"/>
          <w:lang w:val="ro-RO" w:eastAsia="ro-MD"/>
        </w:rPr>
        <w:t xml:space="preserve"> </w:t>
      </w:r>
      <w:r w:rsidRPr="00554403">
        <w:rPr>
          <w:rFonts w:ascii="PermianSerifTypeface" w:hAnsi="PermianSerifTypeface" w:cs="Arial"/>
          <w:sz w:val="24"/>
          <w:szCs w:val="24"/>
          <w:lang w:val="ro-RO" w:eastAsia="ro-MD"/>
        </w:rPr>
        <w:t xml:space="preserve">acţionarilor/ asociaților </w:t>
      </w:r>
      <w:r w:rsidR="00D31D2D" w:rsidRPr="00554403">
        <w:rPr>
          <w:rFonts w:ascii="PermianSerifTypeface" w:hAnsi="PermianSerifTypeface" w:cs="Arial"/>
          <w:sz w:val="24"/>
          <w:szCs w:val="24"/>
          <w:lang w:val="ro-RO"/>
        </w:rPr>
        <w:t>prestatorul</w:t>
      </w:r>
      <w:r w:rsidR="00F0061B" w:rsidRPr="00554403">
        <w:rPr>
          <w:rFonts w:ascii="PermianSerifTypeface" w:hAnsi="PermianSerifTypeface" w:cs="Arial"/>
          <w:sz w:val="24"/>
          <w:szCs w:val="24"/>
          <w:lang w:val="ro-RO"/>
        </w:rPr>
        <w:t>ui</w:t>
      </w:r>
      <w:r w:rsidR="00D31D2D" w:rsidRPr="00554403">
        <w:rPr>
          <w:rFonts w:ascii="PermianSerifTypeface" w:hAnsi="PermianSerifTypeface" w:cs="Arial"/>
          <w:sz w:val="24"/>
          <w:szCs w:val="24"/>
          <w:lang w:val="ro-RO"/>
        </w:rPr>
        <w:t xml:space="preserve"> de servicii de plată nebancar sau </w:t>
      </w:r>
      <w:r w:rsidR="002C700B">
        <w:rPr>
          <w:rFonts w:ascii="PermianSerifTypeface" w:hAnsi="PermianSerifTypeface" w:cs="Arial"/>
          <w:sz w:val="24"/>
          <w:szCs w:val="24"/>
          <w:lang w:val="ro-RO"/>
        </w:rPr>
        <w:t xml:space="preserve">al </w:t>
      </w:r>
      <w:r w:rsidR="007177F9" w:rsidRPr="00554403">
        <w:rPr>
          <w:rFonts w:ascii="PermianSerifTypeface" w:hAnsi="PermianSerifTypeface" w:cs="Arial"/>
          <w:sz w:val="24"/>
          <w:szCs w:val="24"/>
          <w:lang w:val="ro-RO" w:eastAsia="ro-MD"/>
        </w:rPr>
        <w:t>organul</w:t>
      </w:r>
      <w:r w:rsidR="002C700B">
        <w:rPr>
          <w:rFonts w:ascii="PermianSerifTypeface" w:hAnsi="PermianSerifTypeface" w:cs="Arial"/>
          <w:sz w:val="24"/>
          <w:szCs w:val="24"/>
          <w:lang w:val="ro-RO" w:eastAsia="ro-MD"/>
        </w:rPr>
        <w:t>ui</w:t>
      </w:r>
      <w:r w:rsidR="007177F9" w:rsidRPr="00554403">
        <w:rPr>
          <w:rFonts w:ascii="PermianSerifTypeface" w:hAnsi="PermianSerifTypeface" w:cs="Arial"/>
          <w:sz w:val="24"/>
          <w:szCs w:val="24"/>
          <w:lang w:val="ro-RO" w:eastAsia="ro-MD"/>
        </w:rPr>
        <w:t xml:space="preserve"> de conducere/membrul</w:t>
      </w:r>
      <w:r w:rsidR="002C700B">
        <w:rPr>
          <w:rFonts w:ascii="PermianSerifTypeface" w:hAnsi="PermianSerifTypeface" w:cs="Arial"/>
          <w:sz w:val="24"/>
          <w:szCs w:val="24"/>
          <w:lang w:val="ro-RO" w:eastAsia="ro-MD"/>
        </w:rPr>
        <w:t>ui</w:t>
      </w:r>
      <w:r w:rsidR="007177F9" w:rsidRPr="00554403">
        <w:rPr>
          <w:rFonts w:ascii="PermianSerifTypeface" w:hAnsi="PermianSerifTypeface" w:cs="Arial"/>
          <w:sz w:val="24"/>
          <w:szCs w:val="24"/>
          <w:lang w:val="ro-RO" w:eastAsia="ro-MD"/>
        </w:rPr>
        <w:t xml:space="preserve"> organului de conducere</w:t>
      </w:r>
      <w:r w:rsidR="00017A6D">
        <w:rPr>
          <w:rFonts w:ascii="PermianSerifTypeface" w:hAnsi="PermianSerifTypeface" w:cs="Arial"/>
          <w:sz w:val="24"/>
          <w:szCs w:val="24"/>
          <w:lang w:val="ro-RO" w:eastAsia="ro-MD"/>
        </w:rPr>
        <w:t xml:space="preserve"> </w:t>
      </w:r>
      <w:r w:rsidR="002C700B">
        <w:rPr>
          <w:rFonts w:ascii="PermianSerifTypeface" w:hAnsi="PermianSerifTypeface" w:cs="Arial"/>
          <w:sz w:val="24"/>
          <w:szCs w:val="24"/>
          <w:lang w:val="ro-RO" w:eastAsia="ro-MD"/>
        </w:rPr>
        <w:t xml:space="preserve">al </w:t>
      </w:r>
      <w:r w:rsidR="00D31D2D" w:rsidRPr="00554403">
        <w:rPr>
          <w:rFonts w:ascii="PermianSerifTypeface" w:hAnsi="PermianSerifTypeface" w:cs="Arial"/>
          <w:sz w:val="24"/>
          <w:szCs w:val="24"/>
          <w:lang w:val="ro-RO"/>
        </w:rPr>
        <w:t>prestatorul</w:t>
      </w:r>
      <w:r w:rsidR="008B5C1D" w:rsidRPr="00554403">
        <w:rPr>
          <w:rFonts w:ascii="PermianSerifTypeface" w:hAnsi="PermianSerifTypeface" w:cs="Arial"/>
          <w:sz w:val="24"/>
          <w:szCs w:val="24"/>
          <w:lang w:val="ro-RO"/>
        </w:rPr>
        <w:t>ui</w:t>
      </w:r>
      <w:r w:rsidR="00D31D2D" w:rsidRPr="00554403">
        <w:rPr>
          <w:rFonts w:ascii="PermianSerifTypeface" w:hAnsi="PermianSerifTypeface" w:cs="Arial"/>
          <w:sz w:val="24"/>
          <w:szCs w:val="24"/>
          <w:lang w:val="ro-RO"/>
        </w:rPr>
        <w:t xml:space="preserve"> de servicii de plată nebancar </w:t>
      </w:r>
      <w:r w:rsidR="00D31D2D" w:rsidRPr="00554403">
        <w:rPr>
          <w:rFonts w:ascii="PermianSerifTypeface" w:hAnsi="PermianSerifTypeface" w:cs="Arial"/>
          <w:sz w:val="24"/>
          <w:szCs w:val="24"/>
          <w:lang w:val="ro-RO" w:eastAsia="ro-MD"/>
        </w:rPr>
        <w:t xml:space="preserve">abilitat </w:t>
      </w:r>
      <w:r w:rsidR="00056E14">
        <w:rPr>
          <w:rFonts w:ascii="PermianSerifTypeface" w:hAnsi="PermianSerifTypeface" w:cs="Arial"/>
          <w:sz w:val="24"/>
          <w:szCs w:val="24"/>
          <w:lang w:val="ro-RO" w:eastAsia="ro-MD"/>
        </w:rPr>
        <w:t xml:space="preserve">prin </w:t>
      </w:r>
      <w:r w:rsidR="00D31D2D" w:rsidRPr="00554403">
        <w:rPr>
          <w:rFonts w:ascii="PermianSerifTypeface" w:hAnsi="PermianSerifTypeface" w:cs="Arial"/>
          <w:sz w:val="24"/>
          <w:szCs w:val="24"/>
          <w:lang w:val="ro-RO" w:eastAsia="ro-MD"/>
        </w:rPr>
        <w:t>statut</w:t>
      </w:r>
      <w:r w:rsidR="002C700B">
        <w:rPr>
          <w:rFonts w:ascii="PermianSerifTypeface" w:hAnsi="PermianSerifTypeface" w:cs="Arial"/>
          <w:sz w:val="24"/>
          <w:szCs w:val="24"/>
          <w:lang w:val="ro-RO" w:eastAsia="ro-MD"/>
        </w:rPr>
        <w:t>,</w:t>
      </w:r>
      <w:r w:rsidR="00D31D2D" w:rsidRPr="00554403">
        <w:rPr>
          <w:rFonts w:ascii="PermianSerifTypeface" w:hAnsi="PermianSerifTypeface" w:cs="Arial"/>
          <w:sz w:val="24"/>
          <w:szCs w:val="24"/>
          <w:lang w:val="ro-RO" w:eastAsia="ro-MD"/>
        </w:rPr>
        <w:t xml:space="preserve"> la care a fost luată decizia privind confirmarea/numirea entităţii de audit pentru desfăşurarea auditului </w:t>
      </w:r>
      <w:r w:rsidR="00F0061B" w:rsidRPr="00554403">
        <w:rPr>
          <w:rFonts w:ascii="PermianSerifTypeface" w:hAnsi="PermianSerifTypeface" w:cs="Arial"/>
          <w:sz w:val="24"/>
          <w:szCs w:val="24"/>
          <w:lang w:val="ro-RO" w:eastAsia="ro-MD"/>
        </w:rPr>
        <w:t>financiar</w:t>
      </w:r>
      <w:r w:rsidR="00D31D2D" w:rsidRPr="00554403">
        <w:rPr>
          <w:rFonts w:ascii="PermianSerifTypeface" w:hAnsi="PermianSerifTypeface" w:cs="Arial"/>
          <w:sz w:val="24"/>
          <w:szCs w:val="24"/>
          <w:lang w:val="ro-RO" w:eastAsia="ro-MD"/>
        </w:rPr>
        <w:t>;</w:t>
      </w:r>
    </w:p>
    <w:p w14:paraId="63204BFB" w14:textId="453D9565" w:rsidR="00D31D2D" w:rsidRPr="00554403" w:rsidRDefault="00D31D2D"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 xml:space="preserve">2) O descriere cu privire la calendarul activităţilor </w:t>
      </w:r>
      <w:r w:rsidR="002C700B">
        <w:rPr>
          <w:rFonts w:ascii="PermianSerifTypeface" w:hAnsi="PermianSerifTypeface" w:cs="Arial"/>
          <w:sz w:val="24"/>
          <w:szCs w:val="24"/>
          <w:lang w:val="ro-RO" w:eastAsia="ro-MD"/>
        </w:rPr>
        <w:t>preconizate</w:t>
      </w:r>
      <w:r w:rsidR="002C700B" w:rsidRPr="00554403">
        <w:rPr>
          <w:rFonts w:ascii="PermianSerifTypeface" w:hAnsi="PermianSerifTypeface" w:cs="Arial"/>
          <w:sz w:val="24"/>
          <w:szCs w:val="24"/>
          <w:lang w:val="ro-RO" w:eastAsia="ro-MD"/>
        </w:rPr>
        <w:t xml:space="preserve"> </w:t>
      </w:r>
      <w:r w:rsidRPr="00554403">
        <w:rPr>
          <w:rFonts w:ascii="PermianSerifTypeface" w:hAnsi="PermianSerifTypeface" w:cs="Arial"/>
          <w:sz w:val="24"/>
          <w:szCs w:val="24"/>
          <w:lang w:val="ro-RO" w:eastAsia="ro-MD"/>
        </w:rPr>
        <w:t>a entităţii de audit pentru perioada de gestiune planificată;</w:t>
      </w:r>
    </w:p>
    <w:p w14:paraId="0A63CFE1" w14:textId="26CCE4DE" w:rsidR="00D31D2D" w:rsidRPr="00554403" w:rsidRDefault="00D31D2D" w:rsidP="00C85C59">
      <w:pPr>
        <w:spacing w:after="0" w:line="240" w:lineRule="auto"/>
        <w:ind w:firstLine="567"/>
        <w:jc w:val="both"/>
        <w:rPr>
          <w:rFonts w:ascii="PermianSerifTypeface" w:hAnsi="PermianSerifTypeface" w:cs="Arial"/>
          <w:b/>
          <w:bCs/>
          <w:sz w:val="24"/>
          <w:szCs w:val="24"/>
          <w:lang w:val="ro-RO"/>
        </w:rPr>
      </w:pPr>
      <w:r w:rsidRPr="00554403">
        <w:rPr>
          <w:rFonts w:ascii="PermianSerifTypeface" w:hAnsi="PermianSerifTypeface" w:cs="Arial"/>
          <w:sz w:val="24"/>
          <w:szCs w:val="24"/>
          <w:lang w:val="ro-RO" w:eastAsia="ro-MD"/>
        </w:rPr>
        <w:t>3) O declaraţie pe propria răspundere cu privire la lipsa legăturilor str</w:t>
      </w:r>
      <w:r w:rsidR="00751683">
        <w:rPr>
          <w:rFonts w:ascii="PermianSerifTypeface" w:hAnsi="PermianSerifTypeface" w:cs="Arial"/>
          <w:sz w:val="24"/>
          <w:szCs w:val="24"/>
          <w:lang w:val="ro-RO" w:eastAsia="ro-MD"/>
        </w:rPr>
        <w:t>â</w:t>
      </w:r>
      <w:r w:rsidRPr="00554403">
        <w:rPr>
          <w:rFonts w:ascii="PermianSerifTypeface" w:hAnsi="PermianSerifTypeface" w:cs="Arial"/>
          <w:sz w:val="24"/>
          <w:szCs w:val="24"/>
          <w:lang w:val="ro-RO" w:eastAsia="ro-MD"/>
        </w:rPr>
        <w:t>nse a</w:t>
      </w:r>
      <w:r w:rsidR="00800F6B">
        <w:rPr>
          <w:rFonts w:ascii="PermianSerifTypeface" w:hAnsi="PermianSerifTypeface" w:cs="Arial"/>
          <w:sz w:val="24"/>
          <w:szCs w:val="24"/>
          <w:lang w:val="ro-RO" w:eastAsia="ro-MD"/>
        </w:rPr>
        <w:t>le</w:t>
      </w:r>
      <w:r w:rsidRPr="00554403">
        <w:rPr>
          <w:rFonts w:ascii="PermianSerifTypeface" w:hAnsi="PermianSerifTypeface" w:cs="Arial"/>
          <w:sz w:val="24"/>
          <w:szCs w:val="24"/>
          <w:lang w:val="ro-RO" w:eastAsia="ro-MD"/>
        </w:rPr>
        <w:t xml:space="preserve"> entităţii de audit cu </w:t>
      </w:r>
      <w:r w:rsidRPr="00554403">
        <w:rPr>
          <w:rFonts w:ascii="PermianSerifTypeface" w:hAnsi="PermianSerifTypeface" w:cs="Arial"/>
          <w:sz w:val="24"/>
          <w:szCs w:val="24"/>
          <w:lang w:val="ro-RO"/>
        </w:rPr>
        <w:t>prestatorul de servicii de plată nebancar</w:t>
      </w:r>
      <w:r w:rsidRPr="00554403">
        <w:rPr>
          <w:rFonts w:ascii="PermianSerifTypeface" w:hAnsi="PermianSerifTypeface" w:cs="Arial"/>
          <w:sz w:val="24"/>
          <w:szCs w:val="24"/>
          <w:lang w:val="ro-RO" w:eastAsia="ro-MD"/>
        </w:rPr>
        <w:t>, semnată de către persoana responsabilă/conducătorul entităţii de audit;</w:t>
      </w:r>
    </w:p>
    <w:p w14:paraId="58E0C365" w14:textId="7DC5DC7F" w:rsidR="00D31D2D" w:rsidRPr="00554403" w:rsidRDefault="00D31D2D"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4) O declaraţie pe propria răspundere cu privire la independenţa auditorilor</w:t>
      </w:r>
      <w:r w:rsidR="00751683">
        <w:rPr>
          <w:rFonts w:ascii="PermianSerifTypeface" w:hAnsi="PermianSerifTypeface" w:cs="Arial"/>
          <w:sz w:val="24"/>
          <w:szCs w:val="24"/>
          <w:lang w:val="ro-RO" w:eastAsia="ro-MD"/>
        </w:rPr>
        <w:t xml:space="preserve"> incluși în</w:t>
      </w:r>
      <w:r w:rsidRPr="00554403">
        <w:rPr>
          <w:rFonts w:ascii="PermianSerifTypeface" w:hAnsi="PermianSerifTypeface" w:cs="Arial"/>
          <w:sz w:val="24"/>
          <w:szCs w:val="24"/>
          <w:lang w:val="ro-RO" w:eastAsia="ro-MD"/>
        </w:rPr>
        <w:t xml:space="preserve"> echipa entităţii de audit, conform legislaţiei din domeniul auditului, semnată de către persoana responsabilă/conducătorul entităţii de audit;</w:t>
      </w:r>
    </w:p>
    <w:p w14:paraId="3417789E" w14:textId="795AC938" w:rsidR="00F764F8" w:rsidRPr="00554403" w:rsidRDefault="00D31D2D"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 xml:space="preserve">5) Proiectul agreat al contractului de audit, care va fi încheiat între prestatorul de servicii de plată nebancar şi entitatea de audit, care include şi cerinţele specificate </w:t>
      </w:r>
      <w:r w:rsidRPr="00212B57">
        <w:rPr>
          <w:rFonts w:ascii="PermianSerifTypeface" w:hAnsi="PermianSerifTypeface" w:cs="Arial"/>
          <w:sz w:val="24"/>
          <w:szCs w:val="24"/>
          <w:lang w:val="ro-RO" w:eastAsia="ro-MD"/>
        </w:rPr>
        <w:t xml:space="preserve">la </w:t>
      </w:r>
      <w:r w:rsidR="006A7D65">
        <w:rPr>
          <w:rFonts w:ascii="PermianSerifTypeface" w:hAnsi="PermianSerifTypeface" w:cs="Arial"/>
          <w:sz w:val="24"/>
          <w:szCs w:val="24"/>
          <w:lang w:val="ro-RO" w:eastAsia="ro-MD"/>
        </w:rPr>
        <w:t xml:space="preserve">punctul </w:t>
      </w:r>
      <w:r w:rsidR="00F85989" w:rsidRPr="00212B57">
        <w:rPr>
          <w:rFonts w:ascii="PermianSerifTypeface" w:hAnsi="PermianSerifTypeface" w:cs="Arial"/>
          <w:sz w:val="24"/>
          <w:szCs w:val="24"/>
          <w:lang w:val="ro-RO" w:eastAsia="ro-MD"/>
        </w:rPr>
        <w:t>7</w:t>
      </w:r>
      <w:r w:rsidRPr="00212B57">
        <w:rPr>
          <w:rFonts w:ascii="PermianSerifTypeface" w:hAnsi="PermianSerifTypeface" w:cs="Arial"/>
          <w:sz w:val="24"/>
          <w:szCs w:val="24"/>
          <w:lang w:val="ro-RO" w:eastAsia="ro-MD"/>
        </w:rPr>
        <w:t>;</w:t>
      </w:r>
    </w:p>
    <w:p w14:paraId="0FA9A889" w14:textId="2AE65A56" w:rsidR="00D31D2D" w:rsidRPr="00554403" w:rsidRDefault="00D31D2D"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6)</w:t>
      </w:r>
      <w:r w:rsidR="00F764F8" w:rsidRPr="00554403">
        <w:rPr>
          <w:rFonts w:ascii="PermianSerifTypeface" w:hAnsi="PermianSerifTypeface" w:cs="Arial"/>
          <w:sz w:val="24"/>
          <w:szCs w:val="24"/>
          <w:lang w:val="ro-RO" w:eastAsia="ro-MD"/>
        </w:rPr>
        <w:t xml:space="preserve"> Informaţiile privind </w:t>
      </w:r>
      <w:r w:rsidR="00CE0EF9" w:rsidRPr="00554403">
        <w:rPr>
          <w:rFonts w:ascii="PermianSerifTypeface" w:hAnsi="PermianSerifTypeface" w:cs="Arial"/>
          <w:sz w:val="24"/>
          <w:szCs w:val="24"/>
          <w:lang w:val="ro-RO" w:eastAsia="ro-MD"/>
        </w:rPr>
        <w:t>studiile/ formarea profesională și experiența</w:t>
      </w:r>
      <w:r w:rsidR="00F764F8" w:rsidRPr="00554403">
        <w:rPr>
          <w:rFonts w:ascii="PermianSerifTypeface" w:hAnsi="PermianSerifTypeface" w:cs="Arial"/>
          <w:sz w:val="24"/>
          <w:szCs w:val="24"/>
          <w:lang w:val="ro-RO" w:eastAsia="ro-MD"/>
        </w:rPr>
        <w:t xml:space="preserve"> echipei entităţii de audit în domeniul auditului situaţiilor financiare conform standar</w:t>
      </w:r>
      <w:r w:rsidR="00814549">
        <w:rPr>
          <w:rFonts w:ascii="PermianSerifTypeface" w:hAnsi="PermianSerifTypeface" w:cs="Arial"/>
          <w:sz w:val="24"/>
          <w:szCs w:val="24"/>
          <w:lang w:val="ro-RO" w:eastAsia="ro-MD"/>
        </w:rPr>
        <w:t>d</w:t>
      </w:r>
      <w:r w:rsidR="00F764F8" w:rsidRPr="00554403">
        <w:rPr>
          <w:rFonts w:ascii="PermianSerifTypeface" w:hAnsi="PermianSerifTypeface" w:cs="Arial"/>
          <w:sz w:val="24"/>
          <w:szCs w:val="24"/>
          <w:lang w:val="ro-RO" w:eastAsia="ro-MD"/>
        </w:rPr>
        <w:t xml:space="preserve">elor de contabilitate, potrivit </w:t>
      </w:r>
      <w:r w:rsidR="001E335A">
        <w:rPr>
          <w:rFonts w:ascii="PermianSerifTypeface" w:hAnsi="PermianSerifTypeface" w:cs="Arial"/>
          <w:sz w:val="24"/>
          <w:szCs w:val="24"/>
          <w:lang w:val="ro-RO" w:eastAsia="ro-MD"/>
        </w:rPr>
        <w:t xml:space="preserve">punctului </w:t>
      </w:r>
      <w:r w:rsidR="00F764F8" w:rsidRPr="00554403">
        <w:rPr>
          <w:rFonts w:ascii="PermianSerifTypeface" w:hAnsi="PermianSerifTypeface" w:cs="Arial"/>
          <w:sz w:val="24"/>
          <w:szCs w:val="24"/>
          <w:lang w:val="ro-RO" w:eastAsia="ro-MD"/>
        </w:rPr>
        <w:t xml:space="preserve">5, cu ataşarea copiilor documentelor justificative, confirmate prin semnătura persoanei responsabile a </w:t>
      </w:r>
      <w:bookmarkStart w:id="4" w:name="_Hlk157612044"/>
      <w:r w:rsidR="00F764F8" w:rsidRPr="00554403">
        <w:rPr>
          <w:rFonts w:ascii="PermianSerifTypeface" w:hAnsi="PermianSerifTypeface" w:cs="Arial"/>
          <w:sz w:val="24"/>
          <w:szCs w:val="24"/>
          <w:lang w:val="ro-RO" w:eastAsia="ro-MD"/>
        </w:rPr>
        <w:t>prestatorul de servicii de plată nebancari</w:t>
      </w:r>
      <w:bookmarkEnd w:id="4"/>
      <w:r w:rsidR="00F764F8" w:rsidRPr="00554403">
        <w:rPr>
          <w:rFonts w:ascii="PermianSerifTypeface" w:hAnsi="PermianSerifTypeface" w:cs="Arial"/>
          <w:sz w:val="24"/>
          <w:szCs w:val="24"/>
          <w:lang w:val="ro-RO" w:eastAsia="ro-MD"/>
        </w:rPr>
        <w:t>.</w:t>
      </w:r>
    </w:p>
    <w:p w14:paraId="39B50305" w14:textId="246FDA19" w:rsidR="00F764F8" w:rsidRPr="00554403" w:rsidRDefault="00F764F8"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Informația respectiv</w:t>
      </w:r>
      <w:r w:rsidR="00222EB5">
        <w:rPr>
          <w:rFonts w:ascii="PermianSerifTypeface" w:hAnsi="PermianSerifTypeface" w:cs="Arial"/>
          <w:sz w:val="24"/>
          <w:szCs w:val="24"/>
          <w:lang w:val="ro-RO" w:eastAsia="ro-MD"/>
        </w:rPr>
        <w:t>ă</w:t>
      </w:r>
      <w:r w:rsidRPr="00554403">
        <w:rPr>
          <w:rFonts w:ascii="PermianSerifTypeface" w:hAnsi="PermianSerifTypeface" w:cs="Arial"/>
          <w:sz w:val="24"/>
          <w:szCs w:val="24"/>
          <w:lang w:val="ro-RO" w:eastAsia="ro-MD"/>
        </w:rPr>
        <w:t xml:space="preserve"> va conține cel puțin:</w:t>
      </w:r>
    </w:p>
    <w:p w14:paraId="1A5DBE92" w14:textId="634E0CD1" w:rsidR="00F764F8" w:rsidRPr="00554403" w:rsidRDefault="00F764F8" w:rsidP="00222EB5">
      <w:pPr>
        <w:pStyle w:val="ListParagraph"/>
        <w:numPr>
          <w:ilvl w:val="0"/>
          <w:numId w:val="20"/>
        </w:numPr>
        <w:spacing w:after="0" w:line="240" w:lineRule="auto"/>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nume</w:t>
      </w:r>
      <w:r w:rsidR="00725EE2">
        <w:rPr>
          <w:rFonts w:ascii="PermianSerifTypeface" w:hAnsi="PermianSerifTypeface" w:cs="Arial"/>
          <w:sz w:val="24"/>
          <w:szCs w:val="24"/>
          <w:lang w:val="ro-RO" w:eastAsia="ro-MD"/>
        </w:rPr>
        <w:t>le</w:t>
      </w:r>
      <w:r w:rsidRPr="00554403">
        <w:rPr>
          <w:rFonts w:ascii="PermianSerifTypeface" w:hAnsi="PermianSerifTypeface" w:cs="Arial"/>
          <w:sz w:val="24"/>
          <w:szCs w:val="24"/>
          <w:lang w:val="ro-RO" w:eastAsia="ro-MD"/>
        </w:rPr>
        <w:t>, prenume</w:t>
      </w:r>
      <w:r w:rsidR="00725EE2">
        <w:rPr>
          <w:rFonts w:ascii="PermianSerifTypeface" w:hAnsi="PermianSerifTypeface" w:cs="Arial"/>
          <w:sz w:val="24"/>
          <w:szCs w:val="24"/>
          <w:lang w:val="ro-RO" w:eastAsia="ro-MD"/>
        </w:rPr>
        <w:t>le</w:t>
      </w:r>
      <w:r w:rsidRPr="00554403">
        <w:rPr>
          <w:rFonts w:ascii="PermianSerifTypeface" w:hAnsi="PermianSerifTypeface" w:cs="Arial"/>
          <w:sz w:val="24"/>
          <w:szCs w:val="24"/>
          <w:lang w:val="ro-RO" w:eastAsia="ro-MD"/>
        </w:rPr>
        <w:t>;</w:t>
      </w:r>
    </w:p>
    <w:p w14:paraId="049D0E1E" w14:textId="720EC42D" w:rsidR="00F764F8" w:rsidRPr="00554403" w:rsidRDefault="00F764F8" w:rsidP="00C85C59">
      <w:pPr>
        <w:pStyle w:val="ListParagraph"/>
        <w:numPr>
          <w:ilvl w:val="0"/>
          <w:numId w:val="20"/>
        </w:numPr>
        <w:spacing w:after="0" w:line="240" w:lineRule="auto"/>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 xml:space="preserve">funcţia deţinută în cadrul </w:t>
      </w:r>
      <w:r w:rsidR="00725EE2">
        <w:rPr>
          <w:rFonts w:ascii="PermianSerifTypeface" w:hAnsi="PermianSerifTypeface" w:cs="Arial"/>
          <w:sz w:val="24"/>
          <w:szCs w:val="24"/>
          <w:lang w:val="ro-RO" w:eastAsia="ro-MD"/>
        </w:rPr>
        <w:t xml:space="preserve">entității </w:t>
      </w:r>
      <w:r w:rsidRPr="00554403">
        <w:rPr>
          <w:rFonts w:ascii="PermianSerifTypeface" w:hAnsi="PermianSerifTypeface" w:cs="Arial"/>
          <w:sz w:val="24"/>
          <w:szCs w:val="24"/>
          <w:lang w:val="ro-RO" w:eastAsia="ro-MD"/>
        </w:rPr>
        <w:t>de audit</w:t>
      </w:r>
      <w:r w:rsidR="007464E7" w:rsidRPr="00554403">
        <w:rPr>
          <w:rFonts w:ascii="PermianSerifTypeface" w:hAnsi="PermianSerifTypeface" w:cs="Arial"/>
          <w:sz w:val="24"/>
          <w:szCs w:val="24"/>
          <w:lang w:val="ro-RO" w:eastAsia="ro-MD"/>
        </w:rPr>
        <w:t>;</w:t>
      </w:r>
    </w:p>
    <w:p w14:paraId="098C1542" w14:textId="40DA3CB6" w:rsidR="007464E7" w:rsidRPr="00554403" w:rsidRDefault="007464E7" w:rsidP="00C85C59">
      <w:pPr>
        <w:pStyle w:val="ListParagraph"/>
        <w:numPr>
          <w:ilvl w:val="0"/>
          <w:numId w:val="20"/>
        </w:numPr>
        <w:spacing w:after="0" w:line="240" w:lineRule="auto"/>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aria de responsabilități în cadrul echipei entității de audit;</w:t>
      </w:r>
    </w:p>
    <w:p w14:paraId="0F57E331" w14:textId="3B88DD0C" w:rsidR="007464E7" w:rsidRPr="00554403" w:rsidRDefault="00725EE2" w:rsidP="00C85C59">
      <w:pPr>
        <w:pStyle w:val="ListParagraph"/>
        <w:numPr>
          <w:ilvl w:val="0"/>
          <w:numId w:val="20"/>
        </w:numPr>
        <w:spacing w:after="0" w:line="240" w:lineRule="auto"/>
        <w:jc w:val="both"/>
        <w:rPr>
          <w:rFonts w:ascii="PermianSerifTypeface" w:hAnsi="PermianSerifTypeface" w:cs="Arial"/>
          <w:sz w:val="24"/>
          <w:szCs w:val="24"/>
          <w:lang w:val="ro-RO" w:eastAsia="ro-MD"/>
        </w:rPr>
      </w:pPr>
      <w:r>
        <w:rPr>
          <w:rFonts w:ascii="PermianSerifTypeface" w:hAnsi="PermianSerifTypeface" w:cs="Arial"/>
          <w:sz w:val="24"/>
          <w:szCs w:val="24"/>
          <w:lang w:val="ro-RO" w:eastAsia="ro-MD"/>
        </w:rPr>
        <w:t xml:space="preserve">date </w:t>
      </w:r>
      <w:r w:rsidR="007464E7" w:rsidRPr="00554403">
        <w:rPr>
          <w:rFonts w:ascii="PermianSerifTypeface" w:hAnsi="PermianSerifTypeface" w:cs="Arial"/>
          <w:sz w:val="24"/>
          <w:szCs w:val="24"/>
          <w:lang w:val="ro-RO" w:eastAsia="ro-MD"/>
        </w:rPr>
        <w:t xml:space="preserve">cu privire la studii/certificări </w:t>
      </w:r>
      <w:r w:rsidR="007464E7" w:rsidRPr="00554403">
        <w:rPr>
          <w:rFonts w:ascii="PermianSerifTypeface" w:hAnsi="PermianSerifTypeface"/>
          <w:i/>
          <w:iCs/>
          <w:lang w:val="ro-RO" w:eastAsia="ro-MD"/>
        </w:rPr>
        <w:t>(denumirea</w:t>
      </w:r>
      <w:r w:rsidR="007464E7" w:rsidRPr="00554403">
        <w:rPr>
          <w:rFonts w:ascii="PermianSerifTypeface" w:hAnsi="PermianSerifTypeface" w:cs="Arial"/>
          <w:sz w:val="24"/>
          <w:szCs w:val="24"/>
          <w:lang w:val="ro-RO" w:eastAsia="ro-MD"/>
        </w:rPr>
        <w:t xml:space="preserve"> </w:t>
      </w:r>
      <w:r w:rsidR="007464E7" w:rsidRPr="00554403">
        <w:rPr>
          <w:rFonts w:ascii="PermianSerifTypeface" w:hAnsi="PermianSerifTypeface"/>
          <w:i/>
          <w:iCs/>
          <w:lang w:val="ro-RO" w:eastAsia="ro-MD"/>
        </w:rPr>
        <w:t>instituţiei, anul, seria şi numărul diplomei / certificatului);</w:t>
      </w:r>
    </w:p>
    <w:p w14:paraId="52BA3F4C" w14:textId="62246BC8" w:rsidR="007464E7" w:rsidRDefault="00725EE2" w:rsidP="00C85C59">
      <w:pPr>
        <w:pStyle w:val="ListParagraph"/>
        <w:numPr>
          <w:ilvl w:val="0"/>
          <w:numId w:val="20"/>
        </w:numPr>
        <w:spacing w:after="0" w:line="240" w:lineRule="auto"/>
        <w:jc w:val="both"/>
        <w:rPr>
          <w:rFonts w:ascii="PermianSerifTypeface" w:hAnsi="PermianSerifTypeface" w:cs="Arial"/>
          <w:sz w:val="24"/>
          <w:szCs w:val="24"/>
          <w:lang w:val="ro-RO" w:eastAsia="ro-MD"/>
        </w:rPr>
      </w:pPr>
      <w:r>
        <w:rPr>
          <w:rFonts w:ascii="PermianSerifTypeface" w:hAnsi="PermianSerifTypeface" w:cs="Arial"/>
          <w:sz w:val="24"/>
          <w:szCs w:val="24"/>
          <w:lang w:val="ro-RO" w:eastAsia="ro-MD"/>
        </w:rPr>
        <w:t>date</w:t>
      </w:r>
      <w:r w:rsidRPr="00554403">
        <w:rPr>
          <w:rFonts w:ascii="PermianSerifTypeface" w:hAnsi="PermianSerifTypeface" w:cs="Arial"/>
          <w:sz w:val="24"/>
          <w:szCs w:val="24"/>
          <w:lang w:val="ro-RO" w:eastAsia="ro-MD"/>
        </w:rPr>
        <w:t xml:space="preserve"> </w:t>
      </w:r>
      <w:r w:rsidR="007464E7" w:rsidRPr="00554403">
        <w:rPr>
          <w:rFonts w:ascii="PermianSerifTypeface" w:hAnsi="PermianSerifTypeface" w:cs="Arial"/>
          <w:sz w:val="24"/>
          <w:szCs w:val="24"/>
          <w:lang w:val="ro-RO" w:eastAsia="ro-MD"/>
        </w:rPr>
        <w:t>cu privire la experiența în domeniul auditului</w:t>
      </w:r>
      <w:r w:rsidR="00F0061B" w:rsidRPr="00554403">
        <w:rPr>
          <w:rFonts w:ascii="PermianSerifTypeface" w:hAnsi="PermianSerifTypeface" w:cs="Arial"/>
          <w:sz w:val="24"/>
          <w:szCs w:val="24"/>
          <w:lang w:val="ro-RO" w:eastAsia="ro-MD"/>
        </w:rPr>
        <w:t xml:space="preserve"> </w:t>
      </w:r>
      <w:r w:rsidR="007464E7" w:rsidRPr="00554403">
        <w:rPr>
          <w:rFonts w:ascii="PermianSerifTypeface" w:hAnsi="PermianSerifTypeface"/>
          <w:i/>
          <w:iCs/>
          <w:lang w:val="ro-RO" w:eastAsia="ro-MD"/>
        </w:rPr>
        <w:t>(denumirea entităţii, anul participării, aria de responsabilităţi în cadrul echipei entităţii de audit)</w:t>
      </w:r>
      <w:r w:rsidR="00800F6B">
        <w:rPr>
          <w:rFonts w:ascii="PermianSerifTypeface" w:hAnsi="PermianSerifTypeface"/>
          <w:i/>
          <w:iCs/>
          <w:lang w:val="ro-RO" w:eastAsia="ro-MD"/>
        </w:rPr>
        <w:t>;</w:t>
      </w:r>
    </w:p>
    <w:p w14:paraId="7E81E593" w14:textId="35D378DE" w:rsidR="00A475B3" w:rsidRPr="00A475B3" w:rsidRDefault="00A475B3" w:rsidP="00A475B3">
      <w:pPr>
        <w:spacing w:after="0" w:line="240" w:lineRule="auto"/>
        <w:ind w:left="567"/>
        <w:jc w:val="both"/>
        <w:rPr>
          <w:rFonts w:ascii="PermianSerifTypeface" w:hAnsi="PermianSerifTypeface" w:cs="Arial"/>
          <w:sz w:val="24"/>
          <w:szCs w:val="24"/>
          <w:lang w:val="ro-RO" w:eastAsia="ro-MD"/>
        </w:rPr>
      </w:pPr>
      <w:r>
        <w:rPr>
          <w:rFonts w:ascii="PermianSerifTypeface" w:hAnsi="PermianSerifTypeface" w:cs="Arial"/>
          <w:sz w:val="24"/>
          <w:szCs w:val="24"/>
          <w:lang w:val="ro-RO" w:eastAsia="ro-MD"/>
        </w:rPr>
        <w:t xml:space="preserve">7) </w:t>
      </w:r>
      <w:r w:rsidRPr="00F85989">
        <w:rPr>
          <w:rFonts w:ascii="PermianSerifTypeface" w:hAnsi="PermianSerifTypeface" w:cs="Arial"/>
          <w:sz w:val="24"/>
          <w:szCs w:val="24"/>
          <w:lang w:val="ro-RO" w:eastAsia="ro-MD"/>
        </w:rPr>
        <w:t>Confirmarea eliberată de Consiliul de supraveghere publică a auditului privind inexistența măsurilor disciplinare aplicate entității de audit/membrilor entității de audit desemnați pentru efectuarea misiunii de audit pentru ultimii 3 ani</w:t>
      </w:r>
      <w:r w:rsidR="00725EE2">
        <w:rPr>
          <w:rFonts w:ascii="PermianSerifTypeface" w:hAnsi="PermianSerifTypeface" w:cs="Arial"/>
          <w:sz w:val="24"/>
          <w:szCs w:val="24"/>
          <w:lang w:val="ro-RO" w:eastAsia="ro-MD"/>
        </w:rPr>
        <w:t>.</w:t>
      </w:r>
    </w:p>
    <w:p w14:paraId="6565A5B7" w14:textId="2A47CFFE" w:rsidR="007464E7" w:rsidRPr="00554403" w:rsidRDefault="00F85989" w:rsidP="00C85C59">
      <w:pPr>
        <w:spacing w:after="0" w:line="240" w:lineRule="auto"/>
        <w:ind w:firstLine="567"/>
        <w:jc w:val="both"/>
        <w:rPr>
          <w:rFonts w:ascii="PermianSerifTypeface" w:hAnsi="PermianSerifTypeface" w:cs="Arial"/>
          <w:sz w:val="24"/>
          <w:szCs w:val="24"/>
          <w:lang w:val="ro-RO" w:eastAsia="ro-MD"/>
        </w:rPr>
      </w:pPr>
      <w:r>
        <w:rPr>
          <w:rFonts w:ascii="PermianSerifTypeface" w:hAnsi="PermianSerifTypeface" w:cs="Arial"/>
          <w:b/>
          <w:bCs/>
          <w:sz w:val="24"/>
          <w:szCs w:val="24"/>
          <w:lang w:val="ro-RO"/>
        </w:rPr>
        <w:t>9</w:t>
      </w:r>
      <w:r w:rsidR="007464E7" w:rsidRPr="00554403">
        <w:rPr>
          <w:rFonts w:ascii="PermianSerifTypeface" w:hAnsi="PermianSerifTypeface" w:cs="Arial"/>
          <w:b/>
          <w:bCs/>
          <w:sz w:val="24"/>
          <w:szCs w:val="24"/>
          <w:lang w:val="ro-RO"/>
        </w:rPr>
        <w:t xml:space="preserve">. </w:t>
      </w:r>
      <w:r w:rsidR="009542C3" w:rsidRPr="00554403">
        <w:rPr>
          <w:rFonts w:ascii="PermianSerifTypeface" w:hAnsi="PermianSerifTypeface" w:cs="Arial"/>
          <w:sz w:val="24"/>
          <w:szCs w:val="24"/>
          <w:lang w:val="ro-RO" w:eastAsia="ro-MD"/>
        </w:rPr>
        <w:t xml:space="preserve">Cererea, precum şi documentele şi informaţiile anexate, specificate la </w:t>
      </w:r>
      <w:r w:rsidR="001E335A">
        <w:rPr>
          <w:rFonts w:ascii="PermianSerifTypeface" w:hAnsi="PermianSerifTypeface" w:cs="Arial"/>
          <w:sz w:val="24"/>
          <w:szCs w:val="24"/>
          <w:lang w:val="ro-RO" w:eastAsia="ro-MD"/>
        </w:rPr>
        <w:t xml:space="preserve">punctul </w:t>
      </w:r>
      <w:r>
        <w:rPr>
          <w:rFonts w:ascii="PermianSerifTypeface" w:hAnsi="PermianSerifTypeface" w:cs="Arial"/>
          <w:sz w:val="24"/>
          <w:szCs w:val="24"/>
          <w:lang w:val="ro-RO" w:eastAsia="ro-MD"/>
        </w:rPr>
        <w:t>8</w:t>
      </w:r>
      <w:r w:rsidR="009542C3" w:rsidRPr="00554403">
        <w:rPr>
          <w:rFonts w:ascii="PermianSerifTypeface" w:hAnsi="PermianSerifTypeface" w:cs="Arial"/>
          <w:sz w:val="24"/>
          <w:szCs w:val="24"/>
          <w:lang w:val="ro-RO" w:eastAsia="ro-MD"/>
        </w:rPr>
        <w:t>, se întocmesc în limba română şi se prezintă la Banca Naţională a Moldovei în termen de 10 zile lucrătoare de la confirmarea/numirea entităţii de audit de către adunarea generală a acţionarilor</w:t>
      </w:r>
      <w:r w:rsidR="00F0061B" w:rsidRPr="00554403">
        <w:rPr>
          <w:rFonts w:ascii="PermianSerifTypeface" w:hAnsi="PermianSerifTypeface" w:cs="Arial"/>
          <w:sz w:val="24"/>
          <w:szCs w:val="24"/>
          <w:lang w:val="ro-RO" w:eastAsia="ro-MD"/>
        </w:rPr>
        <w:t>/asociaților</w:t>
      </w:r>
      <w:r w:rsidR="009542C3" w:rsidRPr="00554403">
        <w:rPr>
          <w:rFonts w:ascii="PermianSerifTypeface" w:hAnsi="PermianSerifTypeface" w:cs="Arial"/>
          <w:sz w:val="24"/>
          <w:szCs w:val="24"/>
          <w:lang w:val="ro-RO" w:eastAsia="ro-MD"/>
        </w:rPr>
        <w:t xml:space="preserve"> </w:t>
      </w:r>
      <w:r w:rsidR="009542C3" w:rsidRPr="00554403">
        <w:rPr>
          <w:rFonts w:ascii="PermianSerifTypeface" w:hAnsi="PermianSerifTypeface" w:cs="Arial"/>
          <w:sz w:val="24"/>
          <w:szCs w:val="24"/>
          <w:lang w:val="ro-RO"/>
        </w:rPr>
        <w:t>prestatorul</w:t>
      </w:r>
      <w:r w:rsidR="00F0061B" w:rsidRPr="00554403">
        <w:rPr>
          <w:rFonts w:ascii="PermianSerifTypeface" w:hAnsi="PermianSerifTypeface" w:cs="Arial"/>
          <w:sz w:val="24"/>
          <w:szCs w:val="24"/>
          <w:lang w:val="ro-RO"/>
        </w:rPr>
        <w:t>ui</w:t>
      </w:r>
      <w:r w:rsidR="009542C3" w:rsidRPr="00554403">
        <w:rPr>
          <w:rFonts w:ascii="PermianSerifTypeface" w:hAnsi="PermianSerifTypeface" w:cs="Arial"/>
          <w:sz w:val="24"/>
          <w:szCs w:val="24"/>
          <w:lang w:val="ro-RO"/>
        </w:rPr>
        <w:t xml:space="preserve"> de servicii de plată nebancar</w:t>
      </w:r>
      <w:r w:rsidR="009542C3" w:rsidRPr="00554403">
        <w:rPr>
          <w:rFonts w:ascii="PermianSerifTypeface" w:hAnsi="PermianSerifTypeface" w:cs="Arial"/>
          <w:sz w:val="24"/>
          <w:szCs w:val="24"/>
          <w:lang w:val="ro-RO" w:eastAsia="ro-MD"/>
        </w:rPr>
        <w:t xml:space="preserve"> sau, după caz, de către </w:t>
      </w:r>
      <w:r w:rsidR="003A4173" w:rsidRPr="00554403">
        <w:rPr>
          <w:rFonts w:ascii="PermianSerifTypeface" w:hAnsi="PermianSerifTypeface" w:cs="Arial"/>
          <w:sz w:val="24"/>
          <w:szCs w:val="24"/>
          <w:lang w:val="ro-RO" w:eastAsia="ro-MD"/>
        </w:rPr>
        <w:t>organul de conducere/membrul organului de conducere</w:t>
      </w:r>
      <w:r w:rsidR="009542C3" w:rsidRPr="00554403">
        <w:rPr>
          <w:rFonts w:ascii="PermianSerifTypeface" w:hAnsi="PermianSerifTypeface" w:cs="Arial"/>
          <w:sz w:val="24"/>
          <w:szCs w:val="24"/>
          <w:lang w:val="ro-RO" w:eastAsia="ro-MD"/>
        </w:rPr>
        <w:t xml:space="preserve"> </w:t>
      </w:r>
      <w:r w:rsidR="005A7F2D">
        <w:rPr>
          <w:rFonts w:ascii="PermianSerifTypeface" w:hAnsi="PermianSerifTypeface" w:cs="Arial"/>
          <w:sz w:val="24"/>
          <w:szCs w:val="24"/>
          <w:lang w:val="ro-RO" w:eastAsia="ro-MD"/>
        </w:rPr>
        <w:t xml:space="preserve">al </w:t>
      </w:r>
      <w:r w:rsidR="009542C3" w:rsidRPr="00554403">
        <w:rPr>
          <w:rFonts w:ascii="PermianSerifTypeface" w:hAnsi="PermianSerifTypeface" w:cs="Arial"/>
          <w:sz w:val="24"/>
          <w:szCs w:val="24"/>
          <w:lang w:val="ro-RO" w:eastAsia="ro-MD"/>
        </w:rPr>
        <w:t>prestatoru</w:t>
      </w:r>
      <w:r w:rsidR="00D84C55" w:rsidRPr="00554403">
        <w:rPr>
          <w:rFonts w:ascii="PermianSerifTypeface" w:hAnsi="PermianSerifTypeface" w:cs="Arial"/>
          <w:sz w:val="24"/>
          <w:szCs w:val="24"/>
          <w:lang w:val="ro-RO" w:eastAsia="ro-MD"/>
        </w:rPr>
        <w:t>lui</w:t>
      </w:r>
      <w:r w:rsidR="009542C3" w:rsidRPr="00554403">
        <w:rPr>
          <w:rFonts w:ascii="PermianSerifTypeface" w:hAnsi="PermianSerifTypeface" w:cs="Arial"/>
          <w:sz w:val="24"/>
          <w:szCs w:val="24"/>
          <w:lang w:val="ro-RO" w:eastAsia="ro-MD"/>
        </w:rPr>
        <w:t xml:space="preserve"> de servicii de plată nebancar abilitat </w:t>
      </w:r>
      <w:r w:rsidR="00814549">
        <w:rPr>
          <w:rFonts w:ascii="PermianSerifTypeface" w:hAnsi="PermianSerifTypeface" w:cs="Arial"/>
          <w:sz w:val="24"/>
          <w:szCs w:val="24"/>
          <w:lang w:val="ro-RO" w:eastAsia="ro-MD"/>
        </w:rPr>
        <w:t xml:space="preserve">prin </w:t>
      </w:r>
      <w:r w:rsidR="009542C3" w:rsidRPr="00554403">
        <w:rPr>
          <w:rFonts w:ascii="PermianSerifTypeface" w:hAnsi="PermianSerifTypeface" w:cs="Arial"/>
          <w:sz w:val="24"/>
          <w:szCs w:val="24"/>
          <w:lang w:val="ro-RO" w:eastAsia="ro-MD"/>
        </w:rPr>
        <w:t xml:space="preserve">statut. </w:t>
      </w:r>
    </w:p>
    <w:p w14:paraId="6408B8B2" w14:textId="2A3F6D9C" w:rsidR="009542C3" w:rsidRPr="00554403" w:rsidRDefault="009542C3"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1</w:t>
      </w:r>
      <w:r w:rsidR="00F85989">
        <w:rPr>
          <w:rFonts w:ascii="PermianSerifTypeface" w:hAnsi="PermianSerifTypeface" w:cs="Arial"/>
          <w:b/>
          <w:bCs/>
          <w:sz w:val="24"/>
          <w:szCs w:val="24"/>
          <w:lang w:val="ro-RO" w:eastAsia="ro-MD"/>
        </w:rPr>
        <w:t>0</w:t>
      </w:r>
      <w:r w:rsidRPr="00554403">
        <w:rPr>
          <w:rFonts w:ascii="PermianSerifTypeface" w:hAnsi="PermianSerifTypeface" w:cs="Arial"/>
          <w:b/>
          <w:bCs/>
          <w:sz w:val="24"/>
          <w:szCs w:val="24"/>
          <w:lang w:val="ro-RO" w:eastAsia="ro-MD"/>
        </w:rPr>
        <w:t>.</w:t>
      </w:r>
      <w:r w:rsidRPr="00554403">
        <w:rPr>
          <w:rFonts w:ascii="PermianSerifTypeface" w:hAnsi="PermianSerifTypeface" w:cs="Arial"/>
          <w:sz w:val="24"/>
          <w:szCs w:val="24"/>
          <w:lang w:val="ro-RO" w:eastAsia="ro-MD"/>
        </w:rPr>
        <w:t xml:space="preserve"> Banca Naţională a Moldovei verifică plenitudinea documentelor</w:t>
      </w:r>
      <w:r w:rsidR="00056E14">
        <w:rPr>
          <w:rFonts w:ascii="PermianSerifTypeface" w:hAnsi="PermianSerifTypeface" w:cs="Arial"/>
          <w:sz w:val="24"/>
          <w:szCs w:val="24"/>
          <w:lang w:val="ro-RO" w:eastAsia="ro-MD"/>
        </w:rPr>
        <w:t xml:space="preserve"> prezentate la cerere</w:t>
      </w:r>
      <w:r w:rsidRPr="00554403">
        <w:rPr>
          <w:rFonts w:ascii="PermianSerifTypeface" w:hAnsi="PermianSerifTypeface" w:cs="Arial"/>
          <w:sz w:val="24"/>
          <w:szCs w:val="24"/>
          <w:lang w:val="ro-RO" w:eastAsia="ro-MD"/>
        </w:rPr>
        <w:t xml:space="preserve"> şi </w:t>
      </w:r>
      <w:r w:rsidR="00D6154D">
        <w:rPr>
          <w:rFonts w:ascii="PermianSerifTypeface" w:hAnsi="PermianSerifTypeface" w:cs="Arial"/>
          <w:sz w:val="24"/>
          <w:szCs w:val="24"/>
          <w:lang w:val="ro-RO" w:eastAsia="ro-MD"/>
        </w:rPr>
        <w:t xml:space="preserve">a </w:t>
      </w:r>
      <w:r w:rsidRPr="00554403">
        <w:rPr>
          <w:rFonts w:ascii="PermianSerifTypeface" w:hAnsi="PermianSerifTypeface" w:cs="Arial"/>
          <w:sz w:val="24"/>
          <w:szCs w:val="24"/>
          <w:lang w:val="ro-RO" w:eastAsia="ro-MD"/>
        </w:rPr>
        <w:t>informaţiilor</w:t>
      </w:r>
      <w:r w:rsidR="00FC5B75">
        <w:rPr>
          <w:rFonts w:ascii="PermianSerifTypeface" w:hAnsi="PermianSerifTypeface" w:cs="Arial"/>
          <w:sz w:val="24"/>
          <w:szCs w:val="24"/>
          <w:lang w:val="ro-RO" w:eastAsia="ro-MD"/>
        </w:rPr>
        <w:t xml:space="preserve"> </w:t>
      </w:r>
      <w:r w:rsidR="00490D51" w:rsidRPr="00554403">
        <w:rPr>
          <w:rFonts w:ascii="PermianSerifTypeface" w:hAnsi="PermianSerifTypeface" w:cs="Arial"/>
          <w:sz w:val="24"/>
          <w:szCs w:val="24"/>
          <w:lang w:val="ro-RO" w:eastAsia="ro-MD"/>
        </w:rPr>
        <w:t>specificate</w:t>
      </w:r>
      <w:r w:rsidR="001E335A">
        <w:rPr>
          <w:rFonts w:ascii="PermianSerifTypeface" w:hAnsi="PermianSerifTypeface" w:cs="Arial"/>
          <w:sz w:val="24"/>
          <w:szCs w:val="24"/>
          <w:lang w:val="ro-RO" w:eastAsia="ro-MD"/>
        </w:rPr>
        <w:t xml:space="preserve"> la punctul </w:t>
      </w:r>
      <w:r w:rsidR="00FC5B75">
        <w:rPr>
          <w:rFonts w:ascii="PermianSerifTypeface" w:hAnsi="PermianSerifTypeface" w:cs="Arial"/>
          <w:sz w:val="24"/>
          <w:szCs w:val="24"/>
          <w:lang w:val="ro-RO" w:eastAsia="ro-MD"/>
        </w:rPr>
        <w:t>8</w:t>
      </w:r>
      <w:r w:rsidRPr="00554403">
        <w:rPr>
          <w:rFonts w:ascii="PermianSerifTypeface" w:hAnsi="PermianSerifTypeface" w:cs="Arial"/>
          <w:sz w:val="24"/>
          <w:szCs w:val="24"/>
          <w:lang w:val="ro-RO" w:eastAsia="ro-MD"/>
        </w:rPr>
        <w:t>, după caz, în termen de 10 zile de la data recepţionării acestora.</w:t>
      </w:r>
    </w:p>
    <w:p w14:paraId="4A6062B9" w14:textId="25FAEA81" w:rsidR="00747DFA" w:rsidRPr="00554403" w:rsidRDefault="00490D51" w:rsidP="00F0061B">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1</w:t>
      </w:r>
      <w:r w:rsidR="00FC5B75">
        <w:rPr>
          <w:rFonts w:ascii="PermianSerifTypeface" w:hAnsi="PermianSerifTypeface" w:cs="Arial"/>
          <w:b/>
          <w:bCs/>
          <w:sz w:val="24"/>
          <w:szCs w:val="24"/>
          <w:lang w:val="ro-RO" w:eastAsia="ro-MD"/>
        </w:rPr>
        <w:t>1</w:t>
      </w:r>
      <w:r w:rsidRPr="00554403">
        <w:rPr>
          <w:rFonts w:ascii="PermianSerifTypeface" w:hAnsi="PermianSerifTypeface" w:cs="Arial"/>
          <w:b/>
          <w:bCs/>
          <w:sz w:val="24"/>
          <w:szCs w:val="24"/>
          <w:lang w:val="ro-RO" w:eastAsia="ro-MD"/>
        </w:rPr>
        <w:t>.</w:t>
      </w:r>
      <w:r w:rsidRPr="00554403">
        <w:rPr>
          <w:rFonts w:ascii="PermianSerifTypeface" w:hAnsi="PermianSerifTypeface" w:cs="Arial"/>
          <w:sz w:val="24"/>
          <w:szCs w:val="24"/>
          <w:lang w:val="ro-RO" w:eastAsia="ro-MD"/>
        </w:rPr>
        <w:t xml:space="preserve"> </w:t>
      </w:r>
      <w:r w:rsidR="00CB5807" w:rsidRPr="00554403">
        <w:rPr>
          <w:rFonts w:ascii="PermianSerifTypeface" w:hAnsi="PermianSerifTypeface" w:cs="Arial"/>
          <w:sz w:val="24"/>
          <w:szCs w:val="24"/>
          <w:lang w:val="ro-RO" w:eastAsia="ro-MD"/>
        </w:rPr>
        <w:t xml:space="preserve">În cazul în care în urma verificării plenitudinii se constată că documentele </w:t>
      </w:r>
      <w:r w:rsidR="00525DFC" w:rsidRPr="00554403">
        <w:rPr>
          <w:rFonts w:ascii="PermianSerifTypeface" w:hAnsi="PermianSerifTypeface" w:cs="Arial"/>
          <w:sz w:val="24"/>
          <w:szCs w:val="24"/>
          <w:lang w:val="ro-RO" w:eastAsia="ro-MD"/>
        </w:rPr>
        <w:t xml:space="preserve">prezentate </w:t>
      </w:r>
      <w:r w:rsidR="00CB5807" w:rsidRPr="00554403">
        <w:rPr>
          <w:rFonts w:ascii="PermianSerifTypeface" w:hAnsi="PermianSerifTypeface" w:cs="Arial"/>
          <w:sz w:val="24"/>
          <w:szCs w:val="24"/>
          <w:lang w:val="ro-RO" w:eastAsia="ro-MD"/>
        </w:rPr>
        <w:t>sunt incomplete</w:t>
      </w:r>
      <w:r w:rsidR="00525DFC" w:rsidRPr="00554403">
        <w:rPr>
          <w:rFonts w:ascii="PermianSerifTypeface" w:hAnsi="PermianSerifTypeface" w:cs="Arial"/>
          <w:sz w:val="24"/>
          <w:szCs w:val="24"/>
          <w:lang w:val="ro-RO" w:eastAsia="ro-MD"/>
        </w:rPr>
        <w:t xml:space="preserve"> sau insuficiente</w:t>
      </w:r>
      <w:r w:rsidR="00747DFA" w:rsidRPr="00554403">
        <w:rPr>
          <w:rFonts w:ascii="PermianSerifTypeface" w:hAnsi="PermianSerifTypeface" w:cs="Arial"/>
          <w:sz w:val="24"/>
          <w:szCs w:val="24"/>
          <w:lang w:val="ro-RO" w:eastAsia="ro-MD"/>
        </w:rPr>
        <w:t xml:space="preserve"> pentru constatarea corespunderii entității de </w:t>
      </w:r>
      <w:r w:rsidR="00747DFA" w:rsidRPr="00554403">
        <w:rPr>
          <w:rFonts w:ascii="PermianSerifTypeface" w:hAnsi="PermianSerifTypeface" w:cs="Arial"/>
          <w:sz w:val="24"/>
          <w:szCs w:val="24"/>
          <w:lang w:val="ro-RO" w:eastAsia="ro-MD"/>
        </w:rPr>
        <w:lastRenderedPageBreak/>
        <w:t xml:space="preserve">audit </w:t>
      </w:r>
      <w:r w:rsidR="00FC5B75">
        <w:rPr>
          <w:rFonts w:ascii="PermianSerifTypeface" w:hAnsi="PermianSerifTypeface" w:cs="Arial"/>
          <w:sz w:val="24"/>
          <w:szCs w:val="24"/>
          <w:lang w:val="ro-MD" w:eastAsia="ro-MD"/>
        </w:rPr>
        <w:t xml:space="preserve">cerințelor stabilite de Banca Națională a Moldovei pentru </w:t>
      </w:r>
      <w:r w:rsidR="00747DFA" w:rsidRPr="00554403">
        <w:rPr>
          <w:rFonts w:ascii="PermianSerifTypeface" w:hAnsi="PermianSerifTypeface" w:cs="Arial"/>
          <w:sz w:val="24"/>
          <w:szCs w:val="24"/>
          <w:lang w:val="ro-RO" w:eastAsia="ro-MD"/>
        </w:rPr>
        <w:t>aprobarea entității de audit</w:t>
      </w:r>
      <w:r w:rsidR="00F0061B" w:rsidRPr="00554403">
        <w:rPr>
          <w:rFonts w:ascii="PermianSerifTypeface" w:hAnsi="PermianSerifTypeface" w:cs="Arial"/>
          <w:sz w:val="24"/>
          <w:szCs w:val="24"/>
          <w:lang w:val="ro-RO" w:eastAsia="ro-MD"/>
        </w:rPr>
        <w:t xml:space="preserve">, </w:t>
      </w:r>
      <w:r w:rsidR="00CB5807" w:rsidRPr="00554403">
        <w:rPr>
          <w:rFonts w:ascii="PermianSerifTypeface" w:hAnsi="PermianSerifTypeface" w:cs="Arial"/>
          <w:sz w:val="24"/>
          <w:szCs w:val="24"/>
          <w:lang w:val="ro-RO" w:eastAsia="ro-MD"/>
        </w:rPr>
        <w:t>Banca Naţională a Moldovei informează în scris prestatorul</w:t>
      </w:r>
      <w:r w:rsidR="00CB5807" w:rsidRPr="00554403">
        <w:rPr>
          <w:rFonts w:ascii="PermianSerifTypeface" w:hAnsi="PermianSerifTypeface" w:cs="Arial"/>
          <w:sz w:val="24"/>
          <w:szCs w:val="24"/>
          <w:lang w:val="ro-RO"/>
        </w:rPr>
        <w:t xml:space="preserve"> de servicii de plată nebancar</w:t>
      </w:r>
      <w:r w:rsidR="00CB5807" w:rsidRPr="00554403">
        <w:rPr>
          <w:rFonts w:ascii="PermianSerifTypeface" w:hAnsi="PermianSerifTypeface" w:cs="Arial"/>
          <w:sz w:val="24"/>
          <w:szCs w:val="24"/>
          <w:lang w:val="ro-RO" w:eastAsia="ro-MD"/>
        </w:rPr>
        <w:t xml:space="preserve"> despre neajunsurile pe care </w:t>
      </w:r>
      <w:r w:rsidR="00E82017" w:rsidRPr="00554403">
        <w:rPr>
          <w:rFonts w:ascii="PermianSerifTypeface" w:hAnsi="PermianSerifTypeface" w:cs="Arial"/>
          <w:sz w:val="24"/>
          <w:szCs w:val="24"/>
          <w:lang w:val="ro-RO" w:eastAsia="ro-MD"/>
        </w:rPr>
        <w:t xml:space="preserve">acesta </w:t>
      </w:r>
      <w:r w:rsidR="00CB5807" w:rsidRPr="00554403">
        <w:rPr>
          <w:rFonts w:ascii="PermianSerifTypeface" w:hAnsi="PermianSerifTypeface" w:cs="Arial"/>
          <w:sz w:val="24"/>
          <w:szCs w:val="24"/>
          <w:lang w:val="ro-RO" w:eastAsia="ro-MD"/>
        </w:rPr>
        <w:t xml:space="preserve">urmează să le înlăture, precum şi asupra documentelor şi informaţiilor necesare </w:t>
      </w:r>
      <w:r w:rsidR="00056E14">
        <w:rPr>
          <w:rFonts w:ascii="PermianSerifTypeface" w:hAnsi="PermianSerifTypeface" w:cs="Arial"/>
          <w:sz w:val="24"/>
          <w:szCs w:val="24"/>
          <w:lang w:val="ro-RO" w:eastAsia="ro-MD"/>
        </w:rPr>
        <w:t xml:space="preserve">a fi </w:t>
      </w:r>
      <w:r w:rsidR="00CB5807" w:rsidRPr="00554403">
        <w:rPr>
          <w:rFonts w:ascii="PermianSerifTypeface" w:hAnsi="PermianSerifTypeface" w:cs="Arial"/>
          <w:sz w:val="24"/>
          <w:szCs w:val="24"/>
          <w:lang w:val="ro-RO" w:eastAsia="ro-MD"/>
        </w:rPr>
        <w:t>prez</w:t>
      </w:r>
      <w:r w:rsidR="00056E14">
        <w:rPr>
          <w:rFonts w:ascii="PermianSerifTypeface" w:hAnsi="PermianSerifTypeface" w:cs="Arial"/>
          <w:sz w:val="24"/>
          <w:szCs w:val="24"/>
          <w:lang w:val="ro-RO" w:eastAsia="ro-MD"/>
        </w:rPr>
        <w:t>entate</w:t>
      </w:r>
      <w:r w:rsidR="00CB5807" w:rsidRPr="00554403">
        <w:rPr>
          <w:rFonts w:ascii="PermianSerifTypeface" w:hAnsi="PermianSerifTypeface" w:cs="Arial"/>
          <w:sz w:val="24"/>
          <w:szCs w:val="24"/>
          <w:lang w:val="ro-RO" w:eastAsia="ro-MD"/>
        </w:rPr>
        <w:t>. Prestatorul de servicii de plată nebancar, în termen de 1</w:t>
      </w:r>
      <w:r w:rsidR="008760E8" w:rsidRPr="00554403">
        <w:rPr>
          <w:rFonts w:ascii="PermianSerifTypeface" w:hAnsi="PermianSerifTypeface" w:cs="Arial"/>
          <w:sz w:val="24"/>
          <w:szCs w:val="24"/>
          <w:lang w:val="ro-RO" w:eastAsia="ro-MD"/>
        </w:rPr>
        <w:t>5</w:t>
      </w:r>
      <w:r w:rsidR="00CB5807" w:rsidRPr="00554403">
        <w:rPr>
          <w:rFonts w:ascii="PermianSerifTypeface" w:hAnsi="PermianSerifTypeface" w:cs="Arial"/>
          <w:sz w:val="24"/>
          <w:szCs w:val="24"/>
          <w:lang w:val="ro-RO" w:eastAsia="ro-MD"/>
        </w:rPr>
        <w:t xml:space="preserve"> zile lucrătoare de la data recepţionării scrisorii Băncii Naţionale a Moldovei, completează şi prez</w:t>
      </w:r>
      <w:r w:rsidR="00BE5825" w:rsidRPr="00554403">
        <w:rPr>
          <w:rFonts w:ascii="PermianSerifTypeface" w:hAnsi="PermianSerifTypeface" w:cs="Arial"/>
          <w:sz w:val="24"/>
          <w:szCs w:val="24"/>
          <w:lang w:val="ro-RO" w:eastAsia="ro-MD"/>
        </w:rPr>
        <w:t>i</w:t>
      </w:r>
      <w:r w:rsidR="00CB5807" w:rsidRPr="00554403">
        <w:rPr>
          <w:rFonts w:ascii="PermianSerifTypeface" w:hAnsi="PermianSerifTypeface" w:cs="Arial"/>
          <w:sz w:val="24"/>
          <w:szCs w:val="24"/>
          <w:lang w:val="ro-RO" w:eastAsia="ro-MD"/>
        </w:rPr>
        <w:t>ntă B</w:t>
      </w:r>
      <w:r w:rsidR="005A7F2D">
        <w:rPr>
          <w:rFonts w:ascii="PermianSerifTypeface" w:hAnsi="PermianSerifTypeface" w:cs="Arial"/>
          <w:sz w:val="24"/>
          <w:szCs w:val="24"/>
          <w:lang w:val="ro-RO" w:eastAsia="ro-MD"/>
        </w:rPr>
        <w:t>ă</w:t>
      </w:r>
      <w:r w:rsidR="00CB5807" w:rsidRPr="00554403">
        <w:rPr>
          <w:rFonts w:ascii="PermianSerifTypeface" w:hAnsi="PermianSerifTypeface" w:cs="Arial"/>
          <w:sz w:val="24"/>
          <w:szCs w:val="24"/>
          <w:lang w:val="ro-RO" w:eastAsia="ro-MD"/>
        </w:rPr>
        <w:t>nc</w:t>
      </w:r>
      <w:r w:rsidR="005A7F2D">
        <w:rPr>
          <w:rFonts w:ascii="PermianSerifTypeface" w:hAnsi="PermianSerifTypeface" w:cs="Arial"/>
          <w:sz w:val="24"/>
          <w:szCs w:val="24"/>
          <w:lang w:val="ro-RO" w:eastAsia="ro-MD"/>
        </w:rPr>
        <w:t>ii</w:t>
      </w:r>
      <w:r w:rsidR="00CB5807" w:rsidRPr="00554403">
        <w:rPr>
          <w:rFonts w:ascii="PermianSerifTypeface" w:hAnsi="PermianSerifTypeface" w:cs="Arial"/>
          <w:sz w:val="24"/>
          <w:szCs w:val="24"/>
          <w:lang w:val="ro-RO" w:eastAsia="ro-MD"/>
        </w:rPr>
        <w:t xml:space="preserve"> Naţional</w:t>
      </w:r>
      <w:r w:rsidR="005A7F2D">
        <w:rPr>
          <w:rFonts w:ascii="PermianSerifTypeface" w:hAnsi="PermianSerifTypeface" w:cs="Arial"/>
          <w:sz w:val="24"/>
          <w:szCs w:val="24"/>
          <w:lang w:val="ro-RO" w:eastAsia="ro-MD"/>
        </w:rPr>
        <w:t>e</w:t>
      </w:r>
      <w:r w:rsidR="00CB5807" w:rsidRPr="00554403">
        <w:rPr>
          <w:rFonts w:ascii="PermianSerifTypeface" w:hAnsi="PermianSerifTypeface" w:cs="Arial"/>
          <w:sz w:val="24"/>
          <w:szCs w:val="24"/>
          <w:lang w:val="ro-RO" w:eastAsia="ro-MD"/>
        </w:rPr>
        <w:t xml:space="preserve"> a Moldovei documentele şi/sau informaţiile care lipsesc</w:t>
      </w:r>
      <w:r w:rsidR="005A7F2D">
        <w:rPr>
          <w:rFonts w:ascii="PermianSerifTypeface" w:hAnsi="PermianSerifTypeface" w:cs="Arial"/>
          <w:sz w:val="24"/>
          <w:szCs w:val="24"/>
          <w:lang w:val="ro-RO" w:eastAsia="ro-MD"/>
        </w:rPr>
        <w:t xml:space="preserve"> și/sau înlătură neajunsurile comunicate de Banca Națională a Moldovei</w:t>
      </w:r>
      <w:r w:rsidR="00CB5807" w:rsidRPr="00554403">
        <w:rPr>
          <w:rFonts w:ascii="PermianSerifTypeface" w:hAnsi="PermianSerifTypeface" w:cs="Arial"/>
          <w:sz w:val="24"/>
          <w:szCs w:val="24"/>
          <w:lang w:val="ro-RO" w:eastAsia="ro-MD"/>
        </w:rPr>
        <w:t xml:space="preserve">. Termenul de 30 de zile lucrătoare specificat la </w:t>
      </w:r>
      <w:r w:rsidR="001E335A">
        <w:rPr>
          <w:rFonts w:ascii="PermianSerifTypeface" w:hAnsi="PermianSerifTypeface" w:cs="Arial"/>
          <w:sz w:val="24"/>
          <w:szCs w:val="24"/>
          <w:lang w:val="ro-RO" w:eastAsia="ro-MD"/>
        </w:rPr>
        <w:t xml:space="preserve">punctul </w:t>
      </w:r>
      <w:r w:rsidR="00841B40">
        <w:rPr>
          <w:rFonts w:ascii="PermianSerifTypeface" w:hAnsi="PermianSerifTypeface" w:cs="Arial"/>
          <w:sz w:val="24"/>
          <w:szCs w:val="24"/>
          <w:lang w:val="ro-RO" w:eastAsia="ro-MD"/>
        </w:rPr>
        <w:t>13</w:t>
      </w:r>
      <w:r w:rsidR="00CB5807" w:rsidRPr="00554403">
        <w:rPr>
          <w:rFonts w:ascii="PermianSerifTypeface" w:hAnsi="PermianSerifTypeface" w:cs="Arial"/>
          <w:sz w:val="24"/>
          <w:szCs w:val="24"/>
          <w:lang w:val="ro-RO" w:eastAsia="ro-MD"/>
        </w:rPr>
        <w:t xml:space="preserve"> începe să curgă </w:t>
      </w:r>
      <w:r w:rsidR="00056E14">
        <w:rPr>
          <w:rFonts w:ascii="PermianSerifTypeface" w:hAnsi="PermianSerifTypeface" w:cs="Arial"/>
          <w:sz w:val="24"/>
          <w:szCs w:val="24"/>
          <w:lang w:val="ro-RO" w:eastAsia="ro-MD"/>
        </w:rPr>
        <w:t xml:space="preserve">după constatarea de către Banca Națională a Moldovei a </w:t>
      </w:r>
      <w:r w:rsidR="00CB5807" w:rsidRPr="00554403">
        <w:rPr>
          <w:rFonts w:ascii="PermianSerifTypeface" w:hAnsi="PermianSerifTypeface" w:cs="Arial"/>
          <w:sz w:val="24"/>
          <w:szCs w:val="24"/>
          <w:lang w:val="ro-RO" w:eastAsia="ro-MD"/>
        </w:rPr>
        <w:t>prezent</w:t>
      </w:r>
      <w:r w:rsidR="00056E14">
        <w:rPr>
          <w:rFonts w:ascii="PermianSerifTypeface" w:hAnsi="PermianSerifTypeface" w:cs="Arial"/>
          <w:sz w:val="24"/>
          <w:szCs w:val="24"/>
          <w:lang w:val="ro-RO" w:eastAsia="ro-MD"/>
        </w:rPr>
        <w:t>ării</w:t>
      </w:r>
      <w:r w:rsidR="00CB5807" w:rsidRPr="00554403">
        <w:rPr>
          <w:rFonts w:ascii="PermianSerifTypeface" w:hAnsi="PermianSerifTypeface" w:cs="Arial"/>
          <w:sz w:val="24"/>
          <w:szCs w:val="24"/>
          <w:lang w:val="ro-RO" w:eastAsia="ro-MD"/>
        </w:rPr>
        <w:t xml:space="preserve"> de către prestatorul de servicii de plată nebancar a setului complet de documente şi informaţii.</w:t>
      </w:r>
      <w:r w:rsidR="00525DFC" w:rsidRPr="00554403">
        <w:rPr>
          <w:rFonts w:ascii="PermianSerifTypeface" w:hAnsi="PermianSerifTypeface" w:cs="Arial"/>
          <w:sz w:val="24"/>
          <w:szCs w:val="24"/>
          <w:lang w:val="ro-RO" w:eastAsia="ro-MD"/>
        </w:rPr>
        <w:t xml:space="preserve"> </w:t>
      </w:r>
    </w:p>
    <w:p w14:paraId="514AFD55" w14:textId="26030C84" w:rsidR="00CB5807" w:rsidRDefault="00525DFC"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1</w:t>
      </w:r>
      <w:r w:rsidR="00FC5B75">
        <w:rPr>
          <w:rFonts w:ascii="PermianSerifTypeface" w:hAnsi="PermianSerifTypeface" w:cs="Arial"/>
          <w:b/>
          <w:bCs/>
          <w:sz w:val="24"/>
          <w:szCs w:val="24"/>
          <w:lang w:val="ro-RO" w:eastAsia="ro-MD"/>
        </w:rPr>
        <w:t>2</w:t>
      </w:r>
      <w:r w:rsidRPr="00554403">
        <w:rPr>
          <w:rFonts w:ascii="PermianSerifTypeface" w:hAnsi="PermianSerifTypeface" w:cs="Arial"/>
          <w:b/>
          <w:bCs/>
          <w:sz w:val="24"/>
          <w:szCs w:val="24"/>
          <w:lang w:val="ro-RO" w:eastAsia="ro-MD"/>
        </w:rPr>
        <w:t>.</w:t>
      </w:r>
      <w:r w:rsidRPr="00554403">
        <w:rPr>
          <w:rFonts w:ascii="PermianSerifTypeface" w:hAnsi="PermianSerifTypeface" w:cs="Arial"/>
          <w:sz w:val="24"/>
          <w:szCs w:val="24"/>
          <w:lang w:val="ro-RO" w:eastAsia="ro-MD"/>
        </w:rPr>
        <w:t xml:space="preserve"> În situaţia în care prestatorul</w:t>
      </w:r>
      <w:r w:rsidRPr="00554403">
        <w:rPr>
          <w:rFonts w:ascii="PermianSerifTypeface" w:hAnsi="PermianSerifTypeface" w:cs="Arial"/>
          <w:sz w:val="24"/>
          <w:szCs w:val="24"/>
          <w:lang w:val="ro-RO"/>
        </w:rPr>
        <w:t xml:space="preserve"> de servicii de plată nebancar</w:t>
      </w:r>
      <w:r w:rsidRPr="00554403">
        <w:rPr>
          <w:rFonts w:ascii="PermianSerifTypeface" w:hAnsi="PermianSerifTypeface" w:cs="Arial"/>
          <w:sz w:val="24"/>
          <w:szCs w:val="24"/>
          <w:lang w:val="ro-RO" w:eastAsia="ro-MD"/>
        </w:rPr>
        <w:t xml:space="preserve"> nu înlătură neajunsurile şi/sau nu prezintă documentele şi informaţiile solicitate în termenul prevăzute la </w:t>
      </w:r>
      <w:r w:rsidR="007525A8">
        <w:rPr>
          <w:rFonts w:ascii="PermianSerifTypeface" w:hAnsi="PermianSerifTypeface" w:cs="Arial"/>
          <w:sz w:val="24"/>
          <w:szCs w:val="24"/>
          <w:lang w:val="ro-RO" w:eastAsia="ro-MD"/>
        </w:rPr>
        <w:t>punctul</w:t>
      </w:r>
      <w:r w:rsidR="007525A8" w:rsidRPr="00554403" w:rsidDel="007525A8">
        <w:rPr>
          <w:rFonts w:ascii="PermianSerifTypeface" w:hAnsi="PermianSerifTypeface" w:cs="Arial"/>
          <w:sz w:val="24"/>
          <w:szCs w:val="24"/>
          <w:lang w:val="ro-RO" w:eastAsia="ro-MD"/>
        </w:rPr>
        <w:t xml:space="preserve"> </w:t>
      </w:r>
      <w:r w:rsidRPr="00554403">
        <w:rPr>
          <w:rFonts w:ascii="PermianSerifTypeface" w:hAnsi="PermianSerifTypeface" w:cs="Arial"/>
          <w:sz w:val="24"/>
          <w:szCs w:val="24"/>
          <w:lang w:val="ro-RO" w:eastAsia="ro-MD"/>
        </w:rPr>
        <w:t>1</w:t>
      </w:r>
      <w:r w:rsidR="00FC5B75">
        <w:rPr>
          <w:rFonts w:ascii="PermianSerifTypeface" w:hAnsi="PermianSerifTypeface" w:cs="Arial"/>
          <w:sz w:val="24"/>
          <w:szCs w:val="24"/>
          <w:lang w:val="ro-RO" w:eastAsia="ro-MD"/>
        </w:rPr>
        <w:t>1</w:t>
      </w:r>
      <w:r w:rsidRPr="00554403">
        <w:rPr>
          <w:rFonts w:ascii="PermianSerifTypeface" w:hAnsi="PermianSerifTypeface" w:cs="Arial"/>
          <w:sz w:val="24"/>
          <w:szCs w:val="24"/>
          <w:lang w:val="ro-RO" w:eastAsia="ro-MD"/>
        </w:rPr>
        <w:t>, Banca Naţională a Moldovei informează prestatorul</w:t>
      </w:r>
      <w:r w:rsidRPr="00554403">
        <w:rPr>
          <w:rFonts w:ascii="PermianSerifTypeface" w:hAnsi="PermianSerifTypeface" w:cs="Arial"/>
          <w:sz w:val="24"/>
          <w:szCs w:val="24"/>
          <w:lang w:val="ro-RO"/>
        </w:rPr>
        <w:t xml:space="preserve"> de servicii de plată nebancar</w:t>
      </w:r>
      <w:r w:rsidRPr="00554403">
        <w:rPr>
          <w:rFonts w:ascii="PermianSerifTypeface" w:hAnsi="PermianSerifTypeface" w:cs="Arial"/>
          <w:sz w:val="24"/>
          <w:szCs w:val="24"/>
          <w:lang w:val="ro-RO" w:eastAsia="ro-MD"/>
        </w:rPr>
        <w:t xml:space="preserve"> despre încetarea procedurii administrative.</w:t>
      </w:r>
    </w:p>
    <w:p w14:paraId="67AE9F8C" w14:textId="234E567D" w:rsidR="005A7F2D" w:rsidRPr="00554403" w:rsidRDefault="005A7F2D" w:rsidP="005A7F2D">
      <w:pPr>
        <w:spacing w:after="0" w:line="240" w:lineRule="auto"/>
        <w:ind w:firstLine="567"/>
        <w:jc w:val="both"/>
        <w:rPr>
          <w:rFonts w:ascii="PermianSerifTypeface" w:hAnsi="PermianSerifTypeface" w:cs="Arial"/>
          <w:sz w:val="24"/>
          <w:szCs w:val="24"/>
          <w:lang w:val="ro-RO" w:eastAsia="ro-MD"/>
        </w:rPr>
      </w:pPr>
      <w:r w:rsidRPr="00212B57">
        <w:rPr>
          <w:rFonts w:ascii="PermianSerifTypeface" w:hAnsi="PermianSerifTypeface" w:cs="Arial"/>
          <w:b/>
          <w:bCs/>
          <w:sz w:val="24"/>
          <w:szCs w:val="24"/>
          <w:lang w:val="ro-RO" w:eastAsia="ro-MD"/>
        </w:rPr>
        <w:t>1</w:t>
      </w:r>
      <w:r w:rsidR="000336D7" w:rsidRPr="00212B57">
        <w:rPr>
          <w:rFonts w:ascii="PermianSerifTypeface" w:hAnsi="PermianSerifTypeface" w:cs="Arial"/>
          <w:b/>
          <w:bCs/>
          <w:sz w:val="24"/>
          <w:szCs w:val="24"/>
          <w:lang w:val="ro-RO" w:eastAsia="ro-MD"/>
        </w:rPr>
        <w:t>3</w:t>
      </w:r>
      <w:r w:rsidRPr="00212B57">
        <w:rPr>
          <w:rFonts w:ascii="PermianSerifTypeface" w:hAnsi="PermianSerifTypeface" w:cs="Arial"/>
          <w:b/>
          <w:bCs/>
          <w:sz w:val="24"/>
          <w:szCs w:val="24"/>
          <w:lang w:val="ro-RO" w:eastAsia="ro-MD"/>
        </w:rPr>
        <w:t>.</w:t>
      </w:r>
      <w:r>
        <w:rPr>
          <w:rFonts w:ascii="PermianSerifTypeface" w:hAnsi="PermianSerifTypeface" w:cs="Arial"/>
          <w:sz w:val="24"/>
          <w:szCs w:val="24"/>
          <w:lang w:val="ro-RO" w:eastAsia="ro-MD"/>
        </w:rPr>
        <w:t xml:space="preserve"> </w:t>
      </w:r>
      <w:r w:rsidRPr="00554403">
        <w:rPr>
          <w:rFonts w:ascii="PermianSerifTypeface" w:hAnsi="PermianSerifTypeface" w:cs="Arial"/>
          <w:sz w:val="24"/>
          <w:szCs w:val="24"/>
          <w:lang w:val="ro-RO" w:eastAsia="ro-MD"/>
        </w:rPr>
        <w:t>Banca Naţională a Moldovei, în termen de 30 de zile de la data primirii setului complet de documente şi informaţii, aprobă sau refuză să aprobe entitatea de audit nominalizată, informând în scris prestatorul de servicii de plată nebancari despre decizia sa.</w:t>
      </w:r>
      <w:r>
        <w:rPr>
          <w:rFonts w:ascii="PermianSerifTypeface" w:hAnsi="PermianSerifTypeface" w:cs="Arial"/>
          <w:sz w:val="24"/>
          <w:szCs w:val="24"/>
          <w:lang w:val="ro-RO" w:eastAsia="ro-MD"/>
        </w:rPr>
        <w:t xml:space="preserve"> </w:t>
      </w:r>
      <w:r w:rsidRPr="00AA22A9">
        <w:rPr>
          <w:rFonts w:ascii="PermianSerifTypeface" w:hAnsi="PermianSerifTypeface" w:cs="Arial"/>
          <w:sz w:val="24"/>
          <w:szCs w:val="24"/>
          <w:lang w:val="ro-RO" w:eastAsia="ro-MD"/>
        </w:rPr>
        <w:t>Banca Naţională a Moldovei poate stabili, cu informarea prestatorului de servicii de plată, un termen mai mare pentru emiterea deciziei, care nu va depăși 90 de zile, în condițiile Codului Administrativ al Republicii Moldova.</w:t>
      </w:r>
    </w:p>
    <w:p w14:paraId="27C26661" w14:textId="5E03D986" w:rsidR="00D84C55" w:rsidRPr="00554403" w:rsidRDefault="00460C46"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1</w:t>
      </w:r>
      <w:r>
        <w:rPr>
          <w:rFonts w:ascii="PermianSerifTypeface" w:hAnsi="PermianSerifTypeface" w:cs="Arial"/>
          <w:b/>
          <w:bCs/>
          <w:sz w:val="24"/>
          <w:szCs w:val="24"/>
          <w:lang w:val="ro-RO" w:eastAsia="ro-MD"/>
        </w:rPr>
        <w:t>4</w:t>
      </w:r>
      <w:r w:rsidR="00D84C55" w:rsidRPr="00554403">
        <w:rPr>
          <w:rFonts w:ascii="PermianSerifTypeface" w:hAnsi="PermianSerifTypeface" w:cs="Arial"/>
          <w:b/>
          <w:bCs/>
          <w:sz w:val="24"/>
          <w:szCs w:val="24"/>
          <w:lang w:val="ro-RO" w:eastAsia="ro-MD"/>
        </w:rPr>
        <w:t>.</w:t>
      </w:r>
      <w:r w:rsidR="00D84C55" w:rsidRPr="00554403">
        <w:rPr>
          <w:rFonts w:ascii="PermianSerifTypeface" w:hAnsi="PermianSerifTypeface" w:cs="Arial"/>
          <w:sz w:val="24"/>
          <w:szCs w:val="24"/>
          <w:lang w:val="ro-RO" w:eastAsia="ro-MD"/>
        </w:rPr>
        <w:t xml:space="preserve"> Banca Naţională a Moldovei îşi rezervă dreptul de a solicita documente şi informaţii suplimentare, de a efectua examinări suplimentare, inclusiv de a consulta autorităţile publice şi alte persoane juridice privind activitatea entităţii de audit</w:t>
      </w:r>
      <w:r w:rsidR="008B5C1D" w:rsidRPr="00554403">
        <w:rPr>
          <w:rFonts w:ascii="PermianSerifTypeface" w:hAnsi="PermianSerifTypeface" w:cs="Arial"/>
          <w:sz w:val="24"/>
          <w:szCs w:val="24"/>
          <w:lang w:val="ro-RO" w:eastAsia="ro-MD"/>
        </w:rPr>
        <w:t xml:space="preserve"> </w:t>
      </w:r>
      <w:r w:rsidR="00D84C55" w:rsidRPr="00554403">
        <w:rPr>
          <w:rFonts w:ascii="PermianSerifTypeface" w:hAnsi="PermianSerifTypeface" w:cs="Arial"/>
          <w:sz w:val="24"/>
          <w:szCs w:val="24"/>
          <w:lang w:val="ro-RO" w:eastAsia="ro-MD"/>
        </w:rPr>
        <w:t xml:space="preserve">şi/sau a membrilor echipei </w:t>
      </w:r>
      <w:r w:rsidR="005A7F2D">
        <w:rPr>
          <w:rFonts w:ascii="PermianSerifTypeface" w:hAnsi="PermianSerifTypeface" w:cs="Arial"/>
          <w:sz w:val="24"/>
          <w:szCs w:val="24"/>
          <w:lang w:val="ro-RO" w:eastAsia="ro-MD"/>
        </w:rPr>
        <w:t xml:space="preserve">entității </w:t>
      </w:r>
      <w:r w:rsidR="00D84C55" w:rsidRPr="00554403">
        <w:rPr>
          <w:rFonts w:ascii="PermianSerifTypeface" w:hAnsi="PermianSerifTypeface" w:cs="Arial"/>
          <w:sz w:val="24"/>
          <w:szCs w:val="24"/>
          <w:lang w:val="ro-RO" w:eastAsia="ro-MD"/>
        </w:rPr>
        <w:t>de audit</w:t>
      </w:r>
      <w:r w:rsidR="00056E14" w:rsidRPr="00056E14">
        <w:rPr>
          <w:rFonts w:ascii="PermianSerifTypeface" w:hAnsi="PermianSerifTypeface" w:cs="Arial"/>
          <w:sz w:val="24"/>
          <w:szCs w:val="24"/>
          <w:lang w:val="ro-RO" w:eastAsia="ro-MD"/>
        </w:rPr>
        <w:t>, perioad</w:t>
      </w:r>
      <w:r w:rsidR="0037111A">
        <w:rPr>
          <w:rFonts w:ascii="PermianSerifTypeface" w:hAnsi="PermianSerifTypeface" w:cs="Arial"/>
          <w:sz w:val="24"/>
          <w:szCs w:val="24"/>
          <w:lang w:val="ro-RO" w:eastAsia="ro-MD"/>
        </w:rPr>
        <w:t>ă în care</w:t>
      </w:r>
      <w:r w:rsidR="00056E14" w:rsidRPr="00056E14">
        <w:rPr>
          <w:rFonts w:ascii="PermianSerifTypeface" w:hAnsi="PermianSerifTypeface" w:cs="Arial"/>
          <w:sz w:val="24"/>
          <w:szCs w:val="24"/>
          <w:lang w:val="ro-RO" w:eastAsia="ro-MD"/>
        </w:rPr>
        <w:t xml:space="preserve"> termenul menționat </w:t>
      </w:r>
      <w:r w:rsidR="0037111A">
        <w:rPr>
          <w:rFonts w:ascii="PermianSerifTypeface" w:hAnsi="PermianSerifTypeface" w:cs="Arial"/>
          <w:sz w:val="24"/>
          <w:szCs w:val="24"/>
          <w:lang w:val="ro-RO" w:eastAsia="ro-MD"/>
        </w:rPr>
        <w:t>la</w:t>
      </w:r>
      <w:r w:rsidR="00056E14" w:rsidRPr="00056E14">
        <w:rPr>
          <w:rFonts w:ascii="PermianSerifTypeface" w:hAnsi="PermianSerifTypeface" w:cs="Arial"/>
          <w:sz w:val="24"/>
          <w:szCs w:val="24"/>
          <w:lang w:val="ro-RO" w:eastAsia="ro-MD"/>
        </w:rPr>
        <w:t xml:space="preserve"> </w:t>
      </w:r>
      <w:r w:rsidR="001E335A">
        <w:rPr>
          <w:rFonts w:ascii="PermianSerifTypeface" w:hAnsi="PermianSerifTypeface" w:cs="Arial"/>
          <w:sz w:val="24"/>
          <w:szCs w:val="24"/>
          <w:lang w:val="ro-RO" w:eastAsia="ro-MD"/>
        </w:rPr>
        <w:t xml:space="preserve">punctul </w:t>
      </w:r>
      <w:r w:rsidR="00841B40">
        <w:rPr>
          <w:rFonts w:ascii="PermianSerifTypeface" w:hAnsi="PermianSerifTypeface" w:cs="Arial"/>
          <w:sz w:val="24"/>
          <w:szCs w:val="24"/>
          <w:lang w:val="ro-RO" w:eastAsia="ro-MD"/>
        </w:rPr>
        <w:t>13</w:t>
      </w:r>
      <w:r w:rsidR="00056E14" w:rsidRPr="00056E14">
        <w:rPr>
          <w:rFonts w:ascii="PermianSerifTypeface" w:hAnsi="PermianSerifTypeface" w:cs="Arial"/>
          <w:sz w:val="24"/>
          <w:szCs w:val="24"/>
          <w:lang w:val="ro-RO" w:eastAsia="ro-MD"/>
        </w:rPr>
        <w:t xml:space="preserve"> se suspendă.</w:t>
      </w:r>
    </w:p>
    <w:p w14:paraId="3C6D6518" w14:textId="54BCE503" w:rsidR="008760E8" w:rsidRPr="00554403" w:rsidRDefault="00460C46"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1</w:t>
      </w:r>
      <w:r>
        <w:rPr>
          <w:rFonts w:ascii="PermianSerifTypeface" w:hAnsi="PermianSerifTypeface" w:cs="Arial"/>
          <w:b/>
          <w:bCs/>
          <w:sz w:val="24"/>
          <w:szCs w:val="24"/>
          <w:lang w:val="ro-RO" w:eastAsia="ro-MD"/>
        </w:rPr>
        <w:t>5</w:t>
      </w:r>
      <w:r w:rsidR="008760E8" w:rsidRPr="00554403">
        <w:rPr>
          <w:rFonts w:ascii="PermianSerifTypeface" w:hAnsi="PermianSerifTypeface" w:cs="Arial"/>
          <w:b/>
          <w:bCs/>
          <w:sz w:val="24"/>
          <w:szCs w:val="24"/>
          <w:lang w:val="ro-RO" w:eastAsia="ro-MD"/>
        </w:rPr>
        <w:t>.</w:t>
      </w:r>
      <w:r w:rsidR="008760E8" w:rsidRPr="00554403">
        <w:rPr>
          <w:rFonts w:ascii="PermianSerifTypeface" w:hAnsi="PermianSerifTypeface" w:cs="Arial"/>
          <w:sz w:val="24"/>
          <w:szCs w:val="24"/>
          <w:lang w:val="ro-RO" w:eastAsia="ro-MD"/>
        </w:rPr>
        <w:t xml:space="preserve"> Prestatorul de servicii de plată nebancari este obligat să prezinte informaţiile şi documentele suplimentare </w:t>
      </w:r>
      <w:r w:rsidR="00087DD9">
        <w:rPr>
          <w:rFonts w:ascii="PermianSerifTypeface" w:hAnsi="PermianSerifTypeface" w:cs="Arial"/>
          <w:sz w:val="24"/>
          <w:szCs w:val="24"/>
          <w:lang w:val="ro-RO" w:eastAsia="ro-MD"/>
        </w:rPr>
        <w:t xml:space="preserve">solicitate conform </w:t>
      </w:r>
      <w:r w:rsidR="001E335A">
        <w:rPr>
          <w:rFonts w:ascii="PermianSerifTypeface" w:hAnsi="PermianSerifTypeface" w:cs="Arial"/>
          <w:sz w:val="24"/>
          <w:szCs w:val="24"/>
          <w:lang w:val="ro-RO" w:eastAsia="ro-MD"/>
        </w:rPr>
        <w:t xml:space="preserve">punctului </w:t>
      </w:r>
      <w:r w:rsidR="00087DD9">
        <w:rPr>
          <w:rFonts w:ascii="PermianSerifTypeface" w:hAnsi="PermianSerifTypeface" w:cs="Arial"/>
          <w:sz w:val="24"/>
          <w:szCs w:val="24"/>
          <w:lang w:val="ro-RO" w:eastAsia="ro-MD"/>
        </w:rPr>
        <w:t>1</w:t>
      </w:r>
      <w:r>
        <w:rPr>
          <w:rFonts w:ascii="PermianSerifTypeface" w:hAnsi="PermianSerifTypeface" w:cs="Arial"/>
          <w:sz w:val="24"/>
          <w:szCs w:val="24"/>
          <w:lang w:val="ro-RO" w:eastAsia="ro-MD"/>
        </w:rPr>
        <w:t>4</w:t>
      </w:r>
      <w:r w:rsidR="00087DD9">
        <w:rPr>
          <w:rFonts w:ascii="PermianSerifTypeface" w:hAnsi="PermianSerifTypeface" w:cs="Arial"/>
          <w:sz w:val="24"/>
          <w:szCs w:val="24"/>
          <w:lang w:val="ro-RO" w:eastAsia="ro-MD"/>
        </w:rPr>
        <w:t xml:space="preserve"> </w:t>
      </w:r>
      <w:r w:rsidR="008760E8" w:rsidRPr="00554403">
        <w:rPr>
          <w:rFonts w:ascii="PermianSerifTypeface" w:hAnsi="PermianSerifTypeface" w:cs="Arial"/>
          <w:sz w:val="24"/>
          <w:szCs w:val="24"/>
          <w:lang w:val="ro-RO" w:eastAsia="ro-MD"/>
        </w:rPr>
        <w:t>în termenul indicat de Banca Naţională a Moldovei.</w:t>
      </w:r>
    </w:p>
    <w:p w14:paraId="185F5D18" w14:textId="7725C13F" w:rsidR="008760E8" w:rsidRPr="00554403" w:rsidRDefault="00460C46"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1</w:t>
      </w:r>
      <w:r>
        <w:rPr>
          <w:rFonts w:ascii="PermianSerifTypeface" w:hAnsi="PermianSerifTypeface" w:cs="Arial"/>
          <w:b/>
          <w:bCs/>
          <w:sz w:val="24"/>
          <w:szCs w:val="24"/>
          <w:lang w:val="ro-RO" w:eastAsia="ro-MD"/>
        </w:rPr>
        <w:t>6</w:t>
      </w:r>
      <w:r w:rsidR="008760E8" w:rsidRPr="00554403">
        <w:rPr>
          <w:rFonts w:ascii="PermianSerifTypeface" w:hAnsi="PermianSerifTypeface" w:cs="Arial"/>
          <w:b/>
          <w:bCs/>
          <w:sz w:val="24"/>
          <w:szCs w:val="24"/>
          <w:lang w:val="ro-RO" w:eastAsia="ro-MD"/>
        </w:rPr>
        <w:t>.</w:t>
      </w:r>
      <w:r w:rsidR="008760E8" w:rsidRPr="00554403">
        <w:rPr>
          <w:rFonts w:ascii="PermianSerifTypeface" w:hAnsi="PermianSerifTypeface" w:cs="Arial"/>
          <w:sz w:val="24"/>
          <w:szCs w:val="24"/>
          <w:lang w:val="ro-RO" w:eastAsia="ro-MD"/>
        </w:rPr>
        <w:t xml:space="preserve"> În</w:t>
      </w:r>
      <w:r w:rsidR="000858B7" w:rsidRPr="00554403">
        <w:rPr>
          <w:rFonts w:ascii="PermianSerifTypeface" w:hAnsi="PermianSerifTypeface" w:cs="Arial"/>
          <w:sz w:val="24"/>
          <w:szCs w:val="24"/>
          <w:lang w:val="ro-RO" w:eastAsia="ro-MD"/>
        </w:rPr>
        <w:t xml:space="preserve"> decizia Băncii Naţionale a Moldovei privind refuzul de a aproba entitatea de audit se indică </w:t>
      </w:r>
      <w:r w:rsidR="00056E14">
        <w:rPr>
          <w:rFonts w:ascii="PermianSerifTypeface" w:hAnsi="PermianSerifTypeface" w:cs="Arial"/>
          <w:sz w:val="24"/>
          <w:szCs w:val="24"/>
          <w:lang w:val="ro-RO" w:eastAsia="ro-MD"/>
        </w:rPr>
        <w:t>temeiul/</w:t>
      </w:r>
      <w:r w:rsidR="000858B7" w:rsidRPr="00554403">
        <w:rPr>
          <w:rFonts w:ascii="PermianSerifTypeface" w:hAnsi="PermianSerifTypeface" w:cs="Arial"/>
          <w:sz w:val="24"/>
          <w:szCs w:val="24"/>
          <w:lang w:val="ro-RO" w:eastAsia="ro-MD"/>
        </w:rPr>
        <w:t xml:space="preserve">temeiurile în baza </w:t>
      </w:r>
      <w:r w:rsidR="00056E14">
        <w:rPr>
          <w:rFonts w:ascii="PermianSerifTypeface" w:hAnsi="PermianSerifTypeface" w:cs="Arial"/>
          <w:sz w:val="24"/>
          <w:szCs w:val="24"/>
          <w:lang w:val="ro-RO" w:eastAsia="ro-MD"/>
        </w:rPr>
        <w:t>căruia/</w:t>
      </w:r>
      <w:r w:rsidR="000858B7" w:rsidRPr="00554403">
        <w:rPr>
          <w:rFonts w:ascii="PermianSerifTypeface" w:hAnsi="PermianSerifTypeface" w:cs="Arial"/>
          <w:sz w:val="24"/>
          <w:szCs w:val="24"/>
          <w:lang w:val="ro-RO" w:eastAsia="ro-MD"/>
        </w:rPr>
        <w:t xml:space="preserve">cărora se refuză cererea de aprobare a entităţii de audit depusă de către prestatorul de servicii de plată nebancar. </w:t>
      </w:r>
      <w:r w:rsidR="00056E14">
        <w:rPr>
          <w:rFonts w:ascii="PermianSerifTypeface" w:hAnsi="PermianSerifTypeface" w:cs="Arial"/>
          <w:sz w:val="24"/>
          <w:szCs w:val="24"/>
          <w:lang w:val="ro-RO" w:eastAsia="ro-MD"/>
        </w:rPr>
        <w:t>T</w:t>
      </w:r>
      <w:r w:rsidR="000858B7" w:rsidRPr="00554403">
        <w:rPr>
          <w:rFonts w:ascii="PermianSerifTypeface" w:hAnsi="PermianSerifTypeface" w:cs="Arial"/>
          <w:sz w:val="24"/>
          <w:szCs w:val="24"/>
          <w:lang w:val="ro-RO" w:eastAsia="ro-MD"/>
        </w:rPr>
        <w:t xml:space="preserve">emei de refuz </w:t>
      </w:r>
      <w:r w:rsidR="00A475B3">
        <w:rPr>
          <w:rFonts w:ascii="PermianSerifTypeface" w:hAnsi="PermianSerifTypeface" w:cs="Arial"/>
          <w:sz w:val="24"/>
          <w:szCs w:val="24"/>
          <w:lang w:val="ro-RO" w:eastAsia="ro-MD"/>
        </w:rPr>
        <w:t>reprezintă</w:t>
      </w:r>
      <w:r w:rsidR="000858B7" w:rsidRPr="00554403">
        <w:rPr>
          <w:rFonts w:ascii="PermianSerifTypeface" w:hAnsi="PermianSerifTypeface" w:cs="Arial"/>
          <w:sz w:val="24"/>
          <w:szCs w:val="24"/>
          <w:lang w:val="ro-RO" w:eastAsia="ro-MD"/>
        </w:rPr>
        <w:t>:</w:t>
      </w:r>
    </w:p>
    <w:p w14:paraId="1D831EB6" w14:textId="334F8C65" w:rsidR="008760E8" w:rsidRPr="00554403" w:rsidRDefault="008760E8"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 xml:space="preserve">1) </w:t>
      </w:r>
      <w:r w:rsidR="00CE3A15">
        <w:rPr>
          <w:rFonts w:ascii="PermianSerifTypeface" w:hAnsi="PermianSerifTypeface" w:cs="Arial"/>
          <w:sz w:val="24"/>
          <w:szCs w:val="24"/>
          <w:lang w:val="ro-RO" w:eastAsia="ro-MD"/>
        </w:rPr>
        <w:t>P</w:t>
      </w:r>
      <w:r w:rsidRPr="00554403">
        <w:rPr>
          <w:rFonts w:ascii="PermianSerifTypeface" w:hAnsi="PermianSerifTypeface" w:cs="Arial"/>
          <w:sz w:val="24"/>
          <w:szCs w:val="24"/>
          <w:lang w:val="ro-RO" w:eastAsia="ro-MD"/>
        </w:rPr>
        <w:t xml:space="preserve">rezentarea la Banca Naţională a Moldovei a informaţiei eronate pentru luarea deciziei privind aprobarea </w:t>
      </w:r>
      <w:r w:rsidR="00CE3A15">
        <w:rPr>
          <w:rFonts w:ascii="PermianSerifTypeface" w:hAnsi="PermianSerifTypeface" w:cs="Arial"/>
          <w:sz w:val="24"/>
          <w:szCs w:val="24"/>
          <w:lang w:val="ro-RO" w:eastAsia="ro-MD"/>
        </w:rPr>
        <w:t xml:space="preserve">entității </w:t>
      </w:r>
      <w:r w:rsidRPr="00554403">
        <w:rPr>
          <w:rFonts w:ascii="PermianSerifTypeface" w:hAnsi="PermianSerifTypeface" w:cs="Arial"/>
          <w:sz w:val="24"/>
          <w:szCs w:val="24"/>
          <w:lang w:val="ro-RO" w:eastAsia="ro-MD"/>
        </w:rPr>
        <w:t>de audit sau;</w:t>
      </w:r>
    </w:p>
    <w:p w14:paraId="47A2A33F" w14:textId="4091266D" w:rsidR="008760E8" w:rsidRPr="00554403" w:rsidRDefault="008760E8" w:rsidP="00D40348">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 xml:space="preserve">2) </w:t>
      </w:r>
      <w:r w:rsidR="00CE3A15">
        <w:rPr>
          <w:rFonts w:ascii="PermianSerifTypeface" w:hAnsi="PermianSerifTypeface" w:cs="Arial"/>
          <w:sz w:val="24"/>
          <w:szCs w:val="24"/>
          <w:lang w:val="ro-RO" w:eastAsia="ro-MD"/>
        </w:rPr>
        <w:t>N</w:t>
      </w:r>
      <w:r w:rsidRPr="00554403">
        <w:rPr>
          <w:rFonts w:ascii="PermianSerifTypeface" w:hAnsi="PermianSerifTypeface" w:cs="Arial"/>
          <w:sz w:val="24"/>
          <w:szCs w:val="24"/>
          <w:lang w:val="ro-RO" w:eastAsia="ro-MD"/>
        </w:rPr>
        <w:t xml:space="preserve">ecorespunderea </w:t>
      </w:r>
      <w:r w:rsidR="007756C6" w:rsidRPr="00554403">
        <w:rPr>
          <w:rFonts w:ascii="PermianSerifTypeface" w:hAnsi="PermianSerifTypeface" w:cs="Arial"/>
          <w:sz w:val="24"/>
          <w:szCs w:val="24"/>
          <w:lang w:val="ro-RO" w:eastAsia="ro-MD"/>
        </w:rPr>
        <w:t>enti</w:t>
      </w:r>
      <w:r w:rsidRPr="00554403">
        <w:rPr>
          <w:rFonts w:ascii="PermianSerifTypeface" w:hAnsi="PermianSerifTypeface" w:cs="Arial"/>
          <w:sz w:val="24"/>
          <w:szCs w:val="24"/>
          <w:lang w:val="ro-RO" w:eastAsia="ro-MD"/>
        </w:rPr>
        <w:t xml:space="preserve">tăţii de audit a cel puţin unuia din criteriile specificate la </w:t>
      </w:r>
      <w:r w:rsidR="007525A8">
        <w:rPr>
          <w:rFonts w:ascii="PermianSerifTypeface" w:hAnsi="PermianSerifTypeface" w:cs="Arial"/>
          <w:sz w:val="24"/>
          <w:szCs w:val="24"/>
          <w:lang w:val="ro-RO" w:eastAsia="ro-MD"/>
        </w:rPr>
        <w:t>punctul</w:t>
      </w:r>
      <w:r w:rsidR="007525A8" w:rsidRPr="00554403" w:rsidDel="007525A8">
        <w:rPr>
          <w:rFonts w:ascii="PermianSerifTypeface" w:hAnsi="PermianSerifTypeface" w:cs="Arial"/>
          <w:sz w:val="24"/>
          <w:szCs w:val="24"/>
          <w:lang w:val="ro-RO" w:eastAsia="ro-MD"/>
        </w:rPr>
        <w:t xml:space="preserve"> </w:t>
      </w:r>
      <w:r w:rsidRPr="00554403">
        <w:rPr>
          <w:rFonts w:ascii="PermianSerifTypeface" w:hAnsi="PermianSerifTypeface" w:cs="Arial"/>
          <w:sz w:val="24"/>
          <w:szCs w:val="24"/>
          <w:lang w:val="ro-RO" w:eastAsia="ro-MD"/>
        </w:rPr>
        <w:t>5</w:t>
      </w:r>
      <w:r w:rsidR="00FC5B75">
        <w:rPr>
          <w:rFonts w:ascii="PermianSerifTypeface" w:hAnsi="PermianSerifTypeface" w:cs="Arial"/>
          <w:sz w:val="24"/>
          <w:szCs w:val="24"/>
          <w:lang w:val="ro-RO" w:eastAsia="ro-MD"/>
        </w:rPr>
        <w:t xml:space="preserve"> și </w:t>
      </w:r>
      <w:r w:rsidRPr="00554403">
        <w:rPr>
          <w:rFonts w:ascii="PermianSerifTypeface" w:hAnsi="PermianSerifTypeface" w:cs="Arial"/>
          <w:sz w:val="24"/>
          <w:szCs w:val="24"/>
          <w:lang w:val="ro-RO" w:eastAsia="ro-MD"/>
        </w:rPr>
        <w:t>6</w:t>
      </w:r>
      <w:r w:rsidR="00FC5B75" w:rsidRPr="00460C46">
        <w:rPr>
          <w:rFonts w:ascii="PermianSerifTypeface" w:hAnsi="PermianSerifTypeface" w:cs="Arial"/>
          <w:sz w:val="24"/>
          <w:szCs w:val="24"/>
          <w:lang w:val="ro-RO" w:eastAsia="ro-MD"/>
        </w:rPr>
        <w:t>,</w:t>
      </w:r>
      <w:r w:rsidR="00D84C55" w:rsidRPr="00460C46">
        <w:rPr>
          <w:rFonts w:ascii="PermianSerifTypeface" w:hAnsi="PermianSerifTypeface" w:cs="Arial"/>
          <w:sz w:val="24"/>
          <w:szCs w:val="24"/>
          <w:lang w:val="ro-RO" w:eastAsia="ro-MD"/>
        </w:rPr>
        <w:t xml:space="preserve"> </w:t>
      </w:r>
      <w:r w:rsidR="00F0061B" w:rsidRPr="00460C46">
        <w:rPr>
          <w:rFonts w:ascii="PermianSerifTypeface" w:hAnsi="PermianSerifTypeface" w:cs="Arial"/>
          <w:sz w:val="24"/>
          <w:szCs w:val="24"/>
          <w:lang w:val="ro-RO" w:eastAsia="ro-MD"/>
        </w:rPr>
        <w:t>precum și</w:t>
      </w:r>
      <w:r w:rsidR="00D40348" w:rsidRPr="00460C46">
        <w:rPr>
          <w:rFonts w:ascii="PermianSerifTypeface" w:hAnsi="PermianSerifTypeface" w:cs="Arial"/>
          <w:sz w:val="24"/>
          <w:szCs w:val="24"/>
          <w:lang w:val="ro-RO" w:eastAsia="ro-MD"/>
        </w:rPr>
        <w:t xml:space="preserve"> </w:t>
      </w:r>
      <w:r w:rsidR="00615E91" w:rsidRPr="00460C46">
        <w:rPr>
          <w:rFonts w:ascii="PermianSerifTypeface" w:hAnsi="PermianSerifTypeface" w:cs="Arial"/>
          <w:sz w:val="24"/>
          <w:szCs w:val="24"/>
          <w:lang w:val="ro-RO" w:eastAsia="ro-MD"/>
        </w:rPr>
        <w:t>n</w:t>
      </w:r>
      <w:r w:rsidRPr="00460C46">
        <w:rPr>
          <w:rFonts w:ascii="PermianSerifTypeface" w:hAnsi="PermianSerifTypeface" w:cs="Arial"/>
          <w:sz w:val="24"/>
          <w:szCs w:val="24"/>
          <w:lang w:val="ro-RO" w:eastAsia="ro-MD"/>
        </w:rPr>
        <w:t>ecorespunder</w:t>
      </w:r>
      <w:r w:rsidR="00A475B3" w:rsidRPr="00460C46">
        <w:rPr>
          <w:rFonts w:ascii="PermianSerifTypeface" w:hAnsi="PermianSerifTypeface" w:cs="Arial"/>
          <w:sz w:val="24"/>
          <w:szCs w:val="24"/>
          <w:lang w:val="ro-RO" w:eastAsia="ro-MD"/>
        </w:rPr>
        <w:t>ea</w:t>
      </w:r>
      <w:r w:rsidRPr="00460C46">
        <w:rPr>
          <w:rFonts w:ascii="PermianSerifTypeface" w:hAnsi="PermianSerifTypeface" w:cs="Arial"/>
          <w:sz w:val="24"/>
          <w:szCs w:val="24"/>
          <w:lang w:val="ro-RO" w:eastAsia="ro-MD"/>
        </w:rPr>
        <w:t xml:space="preserve"> contractul</w:t>
      </w:r>
      <w:r w:rsidR="00D40348" w:rsidRPr="00460C46">
        <w:rPr>
          <w:rFonts w:ascii="PermianSerifTypeface" w:hAnsi="PermianSerifTypeface" w:cs="Arial"/>
          <w:sz w:val="24"/>
          <w:szCs w:val="24"/>
          <w:lang w:val="ro-RO" w:eastAsia="ro-MD"/>
        </w:rPr>
        <w:t>ui</w:t>
      </w:r>
      <w:r w:rsidRPr="00460C46">
        <w:rPr>
          <w:rFonts w:ascii="PermianSerifTypeface" w:hAnsi="PermianSerifTypeface" w:cs="Arial"/>
          <w:sz w:val="24"/>
          <w:szCs w:val="24"/>
          <w:lang w:val="ro-RO" w:eastAsia="ro-MD"/>
        </w:rPr>
        <w:t xml:space="preserve"> de audit</w:t>
      </w:r>
      <w:r w:rsidR="00A475B3" w:rsidRPr="00460C46">
        <w:rPr>
          <w:rFonts w:ascii="PermianSerifTypeface" w:hAnsi="PermianSerifTypeface" w:cs="Arial"/>
          <w:sz w:val="24"/>
          <w:szCs w:val="24"/>
          <w:lang w:val="ro-RO" w:eastAsia="ro-MD"/>
        </w:rPr>
        <w:t xml:space="preserve"> cerințelor</w:t>
      </w:r>
      <w:r w:rsidRPr="00460C46">
        <w:rPr>
          <w:rFonts w:ascii="PermianSerifTypeface" w:hAnsi="PermianSerifTypeface" w:cs="Arial"/>
          <w:sz w:val="24"/>
          <w:szCs w:val="24"/>
          <w:lang w:val="ro-RO" w:eastAsia="ro-MD"/>
        </w:rPr>
        <w:t xml:space="preserve"> specificate la </w:t>
      </w:r>
      <w:r w:rsidR="001E335A">
        <w:rPr>
          <w:rFonts w:ascii="PermianSerifTypeface" w:hAnsi="PermianSerifTypeface" w:cs="Arial"/>
          <w:sz w:val="24"/>
          <w:szCs w:val="24"/>
          <w:lang w:val="ro-RO" w:eastAsia="ro-MD"/>
        </w:rPr>
        <w:t xml:space="preserve">punctul </w:t>
      </w:r>
      <w:r w:rsidR="00FC5B75" w:rsidRPr="00460C46">
        <w:rPr>
          <w:rFonts w:ascii="PermianSerifTypeface" w:hAnsi="PermianSerifTypeface" w:cs="Arial"/>
          <w:sz w:val="24"/>
          <w:szCs w:val="24"/>
          <w:lang w:val="ro-RO" w:eastAsia="ro-MD"/>
        </w:rPr>
        <w:t>7</w:t>
      </w:r>
      <w:r w:rsidRPr="00554403">
        <w:rPr>
          <w:rFonts w:ascii="PermianSerifTypeface" w:hAnsi="PermianSerifTypeface" w:cs="Arial"/>
          <w:sz w:val="24"/>
          <w:szCs w:val="24"/>
          <w:lang w:val="ro-RO" w:eastAsia="ro-MD"/>
        </w:rPr>
        <w:t>;</w:t>
      </w:r>
    </w:p>
    <w:p w14:paraId="455D7F54" w14:textId="2C44475E" w:rsidR="008760E8" w:rsidRPr="00554403" w:rsidRDefault="00D40348"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3</w:t>
      </w:r>
      <w:r w:rsidR="008760E8" w:rsidRPr="00554403">
        <w:rPr>
          <w:rFonts w:ascii="PermianSerifTypeface" w:hAnsi="PermianSerifTypeface" w:cs="Arial"/>
          <w:sz w:val="24"/>
          <w:szCs w:val="24"/>
          <w:lang w:val="ro-RO" w:eastAsia="ro-MD"/>
        </w:rPr>
        <w:t xml:space="preserve">) </w:t>
      </w:r>
      <w:r w:rsidR="00CE3A15">
        <w:rPr>
          <w:rFonts w:ascii="PermianSerifTypeface" w:hAnsi="PermianSerifTypeface" w:cs="Arial"/>
          <w:sz w:val="24"/>
          <w:szCs w:val="24"/>
          <w:lang w:val="ro-RO" w:eastAsia="ro-MD"/>
        </w:rPr>
        <w:t>N</w:t>
      </w:r>
      <w:r w:rsidR="008760E8" w:rsidRPr="00554403">
        <w:rPr>
          <w:rFonts w:ascii="PermianSerifTypeface" w:hAnsi="PermianSerifTypeface" w:cs="Arial"/>
          <w:sz w:val="24"/>
          <w:szCs w:val="24"/>
          <w:lang w:val="ro-RO" w:eastAsia="ro-MD"/>
        </w:rPr>
        <w:t xml:space="preserve">erespectarea </w:t>
      </w:r>
      <w:r w:rsidR="00A475B3">
        <w:rPr>
          <w:rFonts w:ascii="PermianSerifTypeface" w:hAnsi="PermianSerifTypeface" w:cs="Arial"/>
          <w:sz w:val="24"/>
          <w:szCs w:val="24"/>
          <w:lang w:val="ro-RO" w:eastAsia="ro-MD"/>
        </w:rPr>
        <w:t xml:space="preserve">în perioada a 3 ani anteriori depunerii cererii a </w:t>
      </w:r>
      <w:r w:rsidR="008760E8" w:rsidRPr="00554403">
        <w:rPr>
          <w:rFonts w:ascii="PermianSerifTypeface" w:hAnsi="PermianSerifTypeface" w:cs="Arial"/>
          <w:sz w:val="24"/>
          <w:szCs w:val="24"/>
          <w:lang w:val="ro-RO" w:eastAsia="ro-MD"/>
        </w:rPr>
        <w:t xml:space="preserve">prevederilor cadrului legal aplicabil auditului </w:t>
      </w:r>
      <w:r w:rsidR="004846D5" w:rsidRPr="00554403">
        <w:rPr>
          <w:rFonts w:ascii="PermianSerifTypeface" w:hAnsi="PermianSerifTypeface" w:cs="Arial"/>
          <w:sz w:val="24"/>
          <w:szCs w:val="24"/>
          <w:lang w:val="ro-RO" w:eastAsia="ro-MD"/>
        </w:rPr>
        <w:t xml:space="preserve">financiar </w:t>
      </w:r>
      <w:r w:rsidR="00A475B3">
        <w:rPr>
          <w:rFonts w:ascii="PermianSerifTypeface" w:hAnsi="PermianSerifTypeface" w:cs="Arial"/>
          <w:sz w:val="24"/>
          <w:szCs w:val="24"/>
          <w:lang w:val="ro-RO" w:eastAsia="ro-MD"/>
        </w:rPr>
        <w:t xml:space="preserve">și/sau </w:t>
      </w:r>
      <w:r w:rsidR="002C201A" w:rsidRPr="002C201A">
        <w:rPr>
          <w:rFonts w:ascii="PermianSerifTypeface" w:hAnsi="PermianSerifTypeface" w:cs="Arial"/>
          <w:sz w:val="24"/>
          <w:szCs w:val="24"/>
          <w:lang w:val="ro-RO" w:eastAsia="ro-MD"/>
        </w:rPr>
        <w:t>aplica</w:t>
      </w:r>
      <w:r w:rsidR="00620A16">
        <w:rPr>
          <w:rFonts w:ascii="PermianSerifTypeface" w:hAnsi="PermianSerifTypeface" w:cs="Arial"/>
          <w:sz w:val="24"/>
          <w:szCs w:val="24"/>
          <w:lang w:val="ro-RO" w:eastAsia="ro-MD"/>
        </w:rPr>
        <w:t>rea</w:t>
      </w:r>
      <w:r w:rsidR="002C201A" w:rsidRPr="002C201A">
        <w:rPr>
          <w:rFonts w:ascii="PermianSerifTypeface" w:hAnsi="PermianSerifTypeface" w:cs="Arial"/>
          <w:sz w:val="24"/>
          <w:szCs w:val="24"/>
          <w:lang w:val="ro-RO" w:eastAsia="ro-MD"/>
        </w:rPr>
        <w:t xml:space="preserve"> de către Consiliul de supraveghere publică a auditului a măsurilor disciplinare conform art.42 din Legea</w:t>
      </w:r>
      <w:r w:rsidR="00620A16">
        <w:rPr>
          <w:rFonts w:ascii="PermianSerifTypeface" w:hAnsi="PermianSerifTypeface" w:cs="Arial"/>
          <w:sz w:val="24"/>
          <w:szCs w:val="24"/>
          <w:lang w:val="ro-RO" w:eastAsia="ro-MD"/>
        </w:rPr>
        <w:t xml:space="preserve"> nr. </w:t>
      </w:r>
      <w:r w:rsidR="002C201A" w:rsidRPr="002C201A">
        <w:rPr>
          <w:rFonts w:ascii="PermianSerifTypeface" w:hAnsi="PermianSerifTypeface" w:cs="Arial"/>
          <w:sz w:val="24"/>
          <w:szCs w:val="24"/>
          <w:lang w:val="ro-RO" w:eastAsia="ro-MD"/>
        </w:rPr>
        <w:t xml:space="preserve"> 271/2017</w:t>
      </w:r>
      <w:r w:rsidR="00D84C55" w:rsidRPr="00554403">
        <w:rPr>
          <w:rFonts w:ascii="PermianSerifTypeface" w:hAnsi="PermianSerifTypeface" w:cs="Arial"/>
          <w:sz w:val="24"/>
          <w:szCs w:val="24"/>
          <w:lang w:val="ro-RO" w:eastAsia="ro-MD"/>
        </w:rPr>
        <w:t>;</w:t>
      </w:r>
    </w:p>
    <w:p w14:paraId="49D8274D" w14:textId="39963FF4" w:rsidR="00D84C55" w:rsidRPr="00554403" w:rsidRDefault="00D40348"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4</w:t>
      </w:r>
      <w:r w:rsidR="00D84C55" w:rsidRPr="00554403">
        <w:rPr>
          <w:rFonts w:ascii="PermianSerifTypeface" w:hAnsi="PermianSerifTypeface" w:cs="Arial"/>
          <w:sz w:val="24"/>
          <w:szCs w:val="24"/>
          <w:lang w:val="ro-RO" w:eastAsia="ro-MD"/>
        </w:rPr>
        <w:t xml:space="preserve">) </w:t>
      </w:r>
      <w:r w:rsidR="00CE3A15">
        <w:rPr>
          <w:rFonts w:ascii="PermianSerifTypeface" w:hAnsi="PermianSerifTypeface" w:cs="Arial"/>
          <w:sz w:val="24"/>
          <w:szCs w:val="24"/>
          <w:lang w:val="ro-RO" w:eastAsia="ro-MD"/>
        </w:rPr>
        <w:t>N</w:t>
      </w:r>
      <w:r w:rsidR="00D84C55" w:rsidRPr="00554403">
        <w:rPr>
          <w:rFonts w:ascii="PermianSerifTypeface" w:hAnsi="PermianSerifTypeface" w:cs="Arial"/>
          <w:sz w:val="24"/>
          <w:szCs w:val="24"/>
          <w:lang w:val="ro-RO" w:eastAsia="ro-MD"/>
        </w:rPr>
        <w:t>erespectarea prevederilor art.30 alin</w:t>
      </w:r>
      <w:r w:rsidR="00E65EF3">
        <w:rPr>
          <w:rFonts w:ascii="PermianSerifTypeface" w:hAnsi="PermianSerifTypeface" w:cs="Arial"/>
          <w:sz w:val="24"/>
          <w:szCs w:val="24"/>
          <w:lang w:val="ro-RO" w:eastAsia="ro-MD"/>
        </w:rPr>
        <w:t>.</w:t>
      </w:r>
      <w:r w:rsidR="00D84C55" w:rsidRPr="00554403">
        <w:rPr>
          <w:rFonts w:ascii="PermianSerifTypeface" w:hAnsi="PermianSerifTypeface" w:cs="Arial"/>
          <w:sz w:val="24"/>
          <w:szCs w:val="24"/>
          <w:lang w:val="ro-RO" w:eastAsia="ro-MD"/>
        </w:rPr>
        <w:t xml:space="preserve"> (3) din Legea</w:t>
      </w:r>
      <w:r w:rsidR="00A475B3">
        <w:rPr>
          <w:rFonts w:ascii="PermianSerifTypeface" w:hAnsi="PermianSerifTypeface" w:cs="Arial"/>
          <w:sz w:val="24"/>
          <w:szCs w:val="24"/>
          <w:lang w:val="ro-RO" w:eastAsia="ro-MD"/>
        </w:rPr>
        <w:t xml:space="preserve"> nr. </w:t>
      </w:r>
      <w:r w:rsidR="00D84C55" w:rsidRPr="00554403">
        <w:rPr>
          <w:rFonts w:ascii="PermianSerifTypeface" w:hAnsi="PermianSerifTypeface" w:cs="Arial"/>
          <w:sz w:val="24"/>
          <w:szCs w:val="24"/>
          <w:lang w:val="ro-RO" w:eastAsia="ro-MD"/>
        </w:rPr>
        <w:t>114/2012 în perioada ultim</w:t>
      </w:r>
      <w:r w:rsidR="00FC5B75">
        <w:rPr>
          <w:rFonts w:ascii="PermianSerifTypeface" w:hAnsi="PermianSerifTypeface" w:cs="Arial"/>
          <w:sz w:val="24"/>
          <w:szCs w:val="24"/>
          <w:lang w:val="ro-RO" w:eastAsia="ro-MD"/>
        </w:rPr>
        <w:t>i</w:t>
      </w:r>
      <w:r w:rsidR="00D84C55" w:rsidRPr="00554403">
        <w:rPr>
          <w:rFonts w:ascii="PermianSerifTypeface" w:hAnsi="PermianSerifTypeface" w:cs="Arial"/>
          <w:sz w:val="24"/>
          <w:szCs w:val="24"/>
          <w:lang w:val="ro-RO" w:eastAsia="ro-MD"/>
        </w:rPr>
        <w:t>lor 3 ani</w:t>
      </w:r>
      <w:r w:rsidR="00A475B3">
        <w:rPr>
          <w:rFonts w:ascii="PermianSerifTypeface" w:hAnsi="PermianSerifTypeface" w:cs="Arial"/>
          <w:sz w:val="24"/>
          <w:szCs w:val="24"/>
          <w:lang w:val="ro-RO" w:eastAsia="ro-MD"/>
        </w:rPr>
        <w:t>, anteriori depunerii cererii</w:t>
      </w:r>
      <w:r w:rsidR="00D84C55" w:rsidRPr="00554403">
        <w:rPr>
          <w:rFonts w:ascii="PermianSerifTypeface" w:hAnsi="PermianSerifTypeface" w:cs="Arial"/>
          <w:sz w:val="24"/>
          <w:szCs w:val="24"/>
          <w:lang w:val="ro-RO" w:eastAsia="ro-MD"/>
        </w:rPr>
        <w:t>.</w:t>
      </w:r>
    </w:p>
    <w:p w14:paraId="11C36FF6" w14:textId="7F127F38" w:rsidR="004846D5" w:rsidRPr="00554403" w:rsidRDefault="00460C46"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lastRenderedPageBreak/>
        <w:t>1</w:t>
      </w:r>
      <w:r>
        <w:rPr>
          <w:rFonts w:ascii="PermianSerifTypeface" w:hAnsi="PermianSerifTypeface" w:cs="Arial"/>
          <w:b/>
          <w:bCs/>
          <w:sz w:val="24"/>
          <w:szCs w:val="24"/>
          <w:lang w:val="ro-RO" w:eastAsia="ro-MD"/>
        </w:rPr>
        <w:t>7</w:t>
      </w:r>
      <w:r w:rsidR="004846D5" w:rsidRPr="00554403">
        <w:rPr>
          <w:rFonts w:ascii="PermianSerifTypeface" w:hAnsi="PermianSerifTypeface" w:cs="Arial"/>
          <w:b/>
          <w:bCs/>
          <w:sz w:val="24"/>
          <w:szCs w:val="24"/>
          <w:lang w:val="ro-RO" w:eastAsia="ro-MD"/>
        </w:rPr>
        <w:t>.</w:t>
      </w:r>
      <w:r w:rsidR="004846D5" w:rsidRPr="00554403">
        <w:rPr>
          <w:rFonts w:ascii="PermianSerifTypeface" w:hAnsi="PermianSerifTypeface" w:cs="Arial"/>
          <w:sz w:val="24"/>
          <w:szCs w:val="24"/>
          <w:lang w:val="ro-RO" w:eastAsia="ro-MD"/>
        </w:rPr>
        <w:t xml:space="preserve"> Prestatorul de servicii de plată nebancar</w:t>
      </w:r>
      <w:r w:rsidR="002C201A">
        <w:rPr>
          <w:rFonts w:ascii="PermianSerifTypeface" w:hAnsi="PermianSerifTypeface" w:cs="Arial"/>
          <w:sz w:val="24"/>
          <w:szCs w:val="24"/>
          <w:lang w:val="ro-RO" w:eastAsia="ro-MD"/>
        </w:rPr>
        <w:t>, în perioada prestării serviciilor de audit,</w:t>
      </w:r>
      <w:r w:rsidR="00F23654">
        <w:rPr>
          <w:rFonts w:ascii="PermianSerifTypeface" w:hAnsi="PermianSerifTypeface" w:cs="Arial"/>
          <w:sz w:val="24"/>
          <w:szCs w:val="24"/>
          <w:lang w:val="ro-RO" w:eastAsia="ro-MD"/>
        </w:rPr>
        <w:t xml:space="preserve"> </w:t>
      </w:r>
      <w:r w:rsidR="004846D5" w:rsidRPr="00554403">
        <w:rPr>
          <w:rFonts w:ascii="PermianSerifTypeface" w:hAnsi="PermianSerifTypeface" w:cs="Arial"/>
          <w:sz w:val="24"/>
          <w:szCs w:val="24"/>
          <w:lang w:val="ro-RO" w:eastAsia="ro-MD"/>
        </w:rPr>
        <w:t xml:space="preserve">este obligat să notifice în scris Banca Naţională a Moldovei în termen de </w:t>
      </w:r>
      <w:r w:rsidR="00F23654">
        <w:rPr>
          <w:rFonts w:ascii="PermianSerifTypeface" w:hAnsi="PermianSerifTypeface" w:cs="Arial"/>
          <w:sz w:val="24"/>
          <w:szCs w:val="24"/>
          <w:lang w:val="ro-RO" w:eastAsia="ro-MD"/>
        </w:rPr>
        <w:t>3</w:t>
      </w:r>
      <w:r w:rsidR="00F23654" w:rsidRPr="00554403">
        <w:rPr>
          <w:rFonts w:ascii="PermianSerifTypeface" w:hAnsi="PermianSerifTypeface" w:cs="Arial"/>
          <w:sz w:val="24"/>
          <w:szCs w:val="24"/>
          <w:lang w:val="ro-RO" w:eastAsia="ro-MD"/>
        </w:rPr>
        <w:t xml:space="preserve"> </w:t>
      </w:r>
      <w:r w:rsidR="004846D5" w:rsidRPr="00554403">
        <w:rPr>
          <w:rFonts w:ascii="PermianSerifTypeface" w:hAnsi="PermianSerifTypeface" w:cs="Arial"/>
          <w:sz w:val="24"/>
          <w:szCs w:val="24"/>
          <w:lang w:val="ro-RO" w:eastAsia="ro-MD"/>
        </w:rPr>
        <w:t>zile lucrătoare</w:t>
      </w:r>
      <w:r w:rsidR="00A475B3">
        <w:rPr>
          <w:rFonts w:ascii="PermianSerifTypeface" w:hAnsi="PermianSerifTypeface" w:cs="Arial"/>
          <w:sz w:val="24"/>
          <w:szCs w:val="24"/>
          <w:lang w:val="ro-RO" w:eastAsia="ro-MD"/>
        </w:rPr>
        <w:t xml:space="preserve"> din ziua în care a luat cunoștință despre unele modificări parvenite în informațiile</w:t>
      </w:r>
      <w:r w:rsidR="004846D5" w:rsidRPr="00554403">
        <w:rPr>
          <w:rFonts w:ascii="PermianSerifTypeface" w:hAnsi="PermianSerifTypeface" w:cs="Arial"/>
          <w:sz w:val="24"/>
          <w:szCs w:val="24"/>
          <w:lang w:val="ro-RO" w:eastAsia="ro-MD"/>
        </w:rPr>
        <w:t xml:space="preserve"> prezentate în cadrul procesului de aprobare, care au ca rezultat neîncadrarea </w:t>
      </w:r>
      <w:r w:rsidR="00233906">
        <w:rPr>
          <w:rFonts w:ascii="PermianSerifTypeface" w:hAnsi="PermianSerifTypeface" w:cs="Arial"/>
          <w:sz w:val="24"/>
          <w:szCs w:val="24"/>
          <w:lang w:val="ro-RO" w:eastAsia="ro-MD"/>
        </w:rPr>
        <w:t xml:space="preserve">entității </w:t>
      </w:r>
      <w:r w:rsidR="004846D5" w:rsidRPr="00554403">
        <w:rPr>
          <w:rFonts w:ascii="PermianSerifTypeface" w:hAnsi="PermianSerifTypeface" w:cs="Arial"/>
          <w:sz w:val="24"/>
          <w:szCs w:val="24"/>
          <w:lang w:val="ro-RO" w:eastAsia="ro-MD"/>
        </w:rPr>
        <w:t xml:space="preserve">şi/sau echipei de audit în criteriile stabilite la </w:t>
      </w:r>
      <w:r w:rsidR="001E335A">
        <w:rPr>
          <w:rFonts w:ascii="PermianSerifTypeface" w:hAnsi="PermianSerifTypeface" w:cs="Arial"/>
          <w:sz w:val="24"/>
          <w:szCs w:val="24"/>
          <w:lang w:val="ro-RO" w:eastAsia="ro-MD"/>
        </w:rPr>
        <w:t xml:space="preserve">punctul </w:t>
      </w:r>
      <w:r w:rsidR="004846D5" w:rsidRPr="00554403">
        <w:rPr>
          <w:rFonts w:ascii="PermianSerifTypeface" w:hAnsi="PermianSerifTypeface" w:cs="Arial"/>
          <w:sz w:val="24"/>
          <w:szCs w:val="24"/>
          <w:lang w:val="ro-RO" w:eastAsia="ro-MD"/>
        </w:rPr>
        <w:t>5</w:t>
      </w:r>
      <w:r w:rsidR="00233906">
        <w:rPr>
          <w:rFonts w:ascii="PermianSerifTypeface" w:hAnsi="PermianSerifTypeface" w:cs="Arial"/>
          <w:sz w:val="24"/>
          <w:szCs w:val="24"/>
          <w:lang w:val="ro-RO" w:eastAsia="ro-MD"/>
        </w:rPr>
        <w:t>,</w:t>
      </w:r>
      <w:r w:rsidR="00A475B3" w:rsidRPr="000F0B17">
        <w:rPr>
          <w:lang w:val="ro-RO"/>
        </w:rPr>
        <w:t xml:space="preserve"> </w:t>
      </w:r>
      <w:r w:rsidR="00A475B3" w:rsidRPr="00A475B3">
        <w:rPr>
          <w:rFonts w:ascii="PermianSerifTypeface" w:hAnsi="PermianSerifTypeface" w:cs="Arial"/>
          <w:sz w:val="24"/>
          <w:szCs w:val="24"/>
          <w:lang w:val="ro-RO" w:eastAsia="ro-MD"/>
        </w:rPr>
        <w:t>inclusiv modificarea componenţei echipei entității de audit.</w:t>
      </w:r>
    </w:p>
    <w:p w14:paraId="67E70185" w14:textId="03A77651" w:rsidR="004846D5" w:rsidRPr="00554403" w:rsidRDefault="00460C46"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1</w:t>
      </w:r>
      <w:r>
        <w:rPr>
          <w:rFonts w:ascii="PermianSerifTypeface" w:hAnsi="PermianSerifTypeface" w:cs="Arial"/>
          <w:b/>
          <w:bCs/>
          <w:sz w:val="24"/>
          <w:szCs w:val="24"/>
          <w:lang w:val="ro-RO" w:eastAsia="ro-MD"/>
        </w:rPr>
        <w:t>8</w:t>
      </w:r>
      <w:r w:rsidR="004846D5" w:rsidRPr="00554403">
        <w:rPr>
          <w:rFonts w:ascii="PermianSerifTypeface" w:hAnsi="PermianSerifTypeface" w:cs="Arial"/>
          <w:b/>
          <w:bCs/>
          <w:sz w:val="24"/>
          <w:szCs w:val="24"/>
          <w:lang w:val="ro-RO" w:eastAsia="ro-MD"/>
        </w:rPr>
        <w:t>.</w:t>
      </w:r>
      <w:r w:rsidR="004846D5" w:rsidRPr="00554403">
        <w:rPr>
          <w:rFonts w:ascii="PermianSerifTypeface" w:hAnsi="PermianSerifTypeface" w:cs="Arial"/>
          <w:sz w:val="24"/>
          <w:szCs w:val="24"/>
          <w:lang w:val="ro-RO" w:eastAsia="ro-MD"/>
        </w:rPr>
        <w:t xml:space="preserve"> În cazul în care, entitatea de audit nu-şi îndeplineşte în mod corespunzător atribuţiile prevăzute în Legea </w:t>
      </w:r>
      <w:r w:rsidR="004846D5" w:rsidRPr="00554403">
        <w:rPr>
          <w:rFonts w:ascii="PermianSerifTypeface" w:hAnsi="PermianSerifTypeface" w:cs="Arial"/>
          <w:sz w:val="24"/>
          <w:szCs w:val="24"/>
          <w:lang w:val="ro-RO"/>
        </w:rPr>
        <w:t>nr. 114/2012</w:t>
      </w:r>
      <w:r w:rsidR="004846D5" w:rsidRPr="00554403">
        <w:rPr>
          <w:rFonts w:ascii="PermianSerifTypeface" w:hAnsi="PermianSerifTypeface" w:cs="Arial"/>
          <w:sz w:val="24"/>
          <w:szCs w:val="24"/>
          <w:lang w:val="ro-RO" w:eastAsia="ro-MD"/>
        </w:rPr>
        <w:t xml:space="preserve">, inclusiv nu mai întruneşte condiţiile specificate la </w:t>
      </w:r>
      <w:r w:rsidR="001E335A">
        <w:rPr>
          <w:rFonts w:ascii="PermianSerifTypeface" w:hAnsi="PermianSerifTypeface" w:cs="Arial"/>
          <w:sz w:val="24"/>
          <w:szCs w:val="24"/>
          <w:lang w:val="ro-RO" w:eastAsia="ro-MD"/>
        </w:rPr>
        <w:t xml:space="preserve">punctul </w:t>
      </w:r>
      <w:r w:rsidR="004846D5" w:rsidRPr="00554403">
        <w:rPr>
          <w:rFonts w:ascii="PermianSerifTypeface" w:hAnsi="PermianSerifTypeface" w:cs="Arial"/>
          <w:sz w:val="24"/>
          <w:szCs w:val="24"/>
          <w:lang w:val="ro-RO" w:eastAsia="ro-MD"/>
        </w:rPr>
        <w:t xml:space="preserve">5 şi/sau </w:t>
      </w:r>
      <w:r w:rsidR="00A475B3">
        <w:rPr>
          <w:rFonts w:ascii="PermianSerifTypeface" w:hAnsi="PermianSerifTypeface" w:cs="Arial"/>
          <w:sz w:val="24"/>
          <w:szCs w:val="24"/>
          <w:lang w:val="ro-RO" w:eastAsia="ro-MD"/>
        </w:rPr>
        <w:t>aceasta a admis nerespectarea prevederilor cadrului legal aplicabil auditului financiar (</w:t>
      </w:r>
      <w:r w:rsidR="002C201A" w:rsidRPr="002C201A">
        <w:rPr>
          <w:rFonts w:ascii="PermianSerifTypeface" w:hAnsi="PermianSerifTypeface" w:cs="Arial"/>
          <w:sz w:val="24"/>
          <w:szCs w:val="24"/>
          <w:lang w:val="ro-RO" w:eastAsia="ro-MD"/>
        </w:rPr>
        <w:t>conform deciziilor</w:t>
      </w:r>
      <w:r w:rsidR="00FC5B75">
        <w:rPr>
          <w:rFonts w:ascii="PermianSerifTypeface" w:hAnsi="PermianSerifTypeface" w:cs="Arial"/>
          <w:sz w:val="24"/>
          <w:szCs w:val="24"/>
          <w:lang w:val="ro-RO" w:eastAsia="ro-MD"/>
        </w:rPr>
        <w:t xml:space="preserve"> </w:t>
      </w:r>
      <w:r w:rsidR="002C201A" w:rsidRPr="002C201A">
        <w:rPr>
          <w:rFonts w:ascii="PermianSerifTypeface" w:hAnsi="PermianSerifTypeface" w:cs="Arial"/>
          <w:sz w:val="24"/>
          <w:szCs w:val="24"/>
          <w:lang w:val="ro-RO" w:eastAsia="ro-MD"/>
        </w:rPr>
        <w:t>Consiliul de supraveghere publică a auditului</w:t>
      </w:r>
      <w:r w:rsidR="00FC5B75" w:rsidRPr="002C201A">
        <w:rPr>
          <w:rFonts w:ascii="PermianSerifTypeface" w:hAnsi="PermianSerifTypeface" w:cs="Arial"/>
          <w:sz w:val="24"/>
          <w:szCs w:val="24"/>
          <w:lang w:val="ro-RO" w:eastAsia="ro-MD"/>
        </w:rPr>
        <w:t>)</w:t>
      </w:r>
      <w:r w:rsidR="004846D5" w:rsidRPr="00554403">
        <w:rPr>
          <w:rFonts w:ascii="PermianSerifTypeface" w:hAnsi="PermianSerifTypeface" w:cs="Arial"/>
          <w:sz w:val="24"/>
          <w:szCs w:val="24"/>
          <w:lang w:val="ro-RO" w:eastAsia="ro-MD"/>
        </w:rPr>
        <w:t>, Banca Naţională a Moldovei</w:t>
      </w:r>
      <w:r w:rsidR="00ED2044" w:rsidRPr="00554403">
        <w:rPr>
          <w:rFonts w:ascii="PermianSerifTypeface" w:hAnsi="PermianSerifTypeface" w:cs="Arial"/>
          <w:sz w:val="24"/>
          <w:szCs w:val="24"/>
          <w:lang w:val="ro-RO" w:eastAsia="ro-MD"/>
        </w:rPr>
        <w:t xml:space="preserve"> </w:t>
      </w:r>
      <w:r w:rsidR="00A475B3">
        <w:rPr>
          <w:rFonts w:ascii="PermianSerifTypeface" w:hAnsi="PermianSerifTypeface" w:cs="Arial"/>
          <w:sz w:val="24"/>
          <w:szCs w:val="24"/>
          <w:lang w:val="ro-RO" w:eastAsia="ro-MD"/>
        </w:rPr>
        <w:t>va</w:t>
      </w:r>
      <w:r w:rsidR="004846D5" w:rsidRPr="00554403">
        <w:rPr>
          <w:rFonts w:ascii="PermianSerifTypeface" w:hAnsi="PermianSerifTypeface" w:cs="Arial"/>
          <w:sz w:val="24"/>
          <w:szCs w:val="24"/>
          <w:lang w:val="ro-RO" w:eastAsia="ro-MD"/>
        </w:rPr>
        <w:t xml:space="preserve"> retrage aprobarea sau </w:t>
      </w:r>
      <w:r w:rsidR="00A475B3">
        <w:rPr>
          <w:rFonts w:ascii="PermianSerifTypeface" w:hAnsi="PermianSerifTypeface" w:cs="Arial"/>
          <w:sz w:val="24"/>
          <w:szCs w:val="24"/>
          <w:lang w:val="ro-RO" w:eastAsia="ro-MD"/>
        </w:rPr>
        <w:t>va</w:t>
      </w:r>
      <w:r w:rsidR="004846D5" w:rsidRPr="00554403">
        <w:rPr>
          <w:rFonts w:ascii="PermianSerifTypeface" w:hAnsi="PermianSerifTypeface" w:cs="Arial"/>
          <w:sz w:val="24"/>
          <w:szCs w:val="24"/>
          <w:lang w:val="ro-RO" w:eastAsia="ro-MD"/>
        </w:rPr>
        <w:t xml:space="preserve"> acorda o perioadă pentru înlăturarea neconformărilor şi deficienţelor constatate.</w:t>
      </w:r>
    </w:p>
    <w:p w14:paraId="24322E4C" w14:textId="2691B0E9" w:rsidR="004846D5" w:rsidRPr="00554403" w:rsidRDefault="004846D5"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 xml:space="preserve">În cazul în care, entitatea de audit nu înlătură neconformările şi deficienţele constatate în perioada stabilită de către Banca Naţională a Moldovei, aceasta retrage aprobarea acordată </w:t>
      </w:r>
      <w:r w:rsidR="00BE7A65" w:rsidRPr="00554403">
        <w:rPr>
          <w:rFonts w:ascii="PermianSerifTypeface" w:hAnsi="PermianSerifTypeface" w:cs="Arial"/>
          <w:sz w:val="24"/>
          <w:szCs w:val="24"/>
          <w:lang w:val="ro-RO" w:eastAsia="ro-MD"/>
        </w:rPr>
        <w:t>enti</w:t>
      </w:r>
      <w:r w:rsidRPr="00554403">
        <w:rPr>
          <w:rFonts w:ascii="PermianSerifTypeface" w:hAnsi="PermianSerifTypeface" w:cs="Arial"/>
          <w:sz w:val="24"/>
          <w:szCs w:val="24"/>
          <w:lang w:val="ro-RO" w:eastAsia="ro-MD"/>
        </w:rPr>
        <w:t>tăţii de audit.</w:t>
      </w:r>
    </w:p>
    <w:p w14:paraId="1552D821" w14:textId="0DDB0C45" w:rsidR="004846D5" w:rsidRPr="00554403" w:rsidRDefault="004846D5"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 xml:space="preserve">În cazul retragerii aprobării </w:t>
      </w:r>
      <w:r w:rsidR="00BE7A65" w:rsidRPr="00554403">
        <w:rPr>
          <w:rFonts w:ascii="PermianSerifTypeface" w:hAnsi="PermianSerifTypeface" w:cs="Arial"/>
          <w:sz w:val="24"/>
          <w:szCs w:val="24"/>
          <w:lang w:val="ro-RO" w:eastAsia="ro-MD"/>
        </w:rPr>
        <w:t>enti</w:t>
      </w:r>
      <w:r w:rsidRPr="00554403">
        <w:rPr>
          <w:rFonts w:ascii="PermianSerifTypeface" w:hAnsi="PermianSerifTypeface" w:cs="Arial"/>
          <w:sz w:val="24"/>
          <w:szCs w:val="24"/>
          <w:lang w:val="ro-RO" w:eastAsia="ro-MD"/>
        </w:rPr>
        <w:t>tăţii de audit sau acord</w:t>
      </w:r>
      <w:r w:rsidR="00A475B3">
        <w:rPr>
          <w:rFonts w:ascii="PermianSerifTypeface" w:hAnsi="PermianSerifTypeface" w:cs="Arial"/>
          <w:sz w:val="24"/>
          <w:szCs w:val="24"/>
          <w:lang w:val="ro-RO" w:eastAsia="ro-MD"/>
        </w:rPr>
        <w:t>ării</w:t>
      </w:r>
      <w:r w:rsidRPr="00554403">
        <w:rPr>
          <w:rFonts w:ascii="PermianSerifTypeface" w:hAnsi="PermianSerifTypeface" w:cs="Arial"/>
          <w:sz w:val="24"/>
          <w:szCs w:val="24"/>
          <w:lang w:val="ro-RO" w:eastAsia="ro-MD"/>
        </w:rPr>
        <w:t xml:space="preserve"> unei perioade pentru înlăturarea neconformărilor şi deficienţelor constatate, Banca Naţională a Moldovei comunică </w:t>
      </w:r>
      <w:r w:rsidR="00BE7A65" w:rsidRPr="00554403">
        <w:rPr>
          <w:rFonts w:ascii="PermianSerifTypeface" w:hAnsi="PermianSerifTypeface" w:cs="Arial"/>
          <w:sz w:val="24"/>
          <w:szCs w:val="24"/>
          <w:lang w:val="ro-RO" w:eastAsia="ro-MD"/>
        </w:rPr>
        <w:t>prestatorului de servicii de plată nebancar</w:t>
      </w:r>
      <w:r w:rsidRPr="00554403">
        <w:rPr>
          <w:rFonts w:ascii="PermianSerifTypeface" w:hAnsi="PermianSerifTypeface" w:cs="Arial"/>
          <w:sz w:val="24"/>
          <w:szCs w:val="24"/>
          <w:lang w:val="ro-RO" w:eastAsia="ro-MD"/>
        </w:rPr>
        <w:t xml:space="preserve"> despre decizia luată în acest sens şi despre motivul </w:t>
      </w:r>
      <w:r w:rsidR="00EF4267" w:rsidRPr="00554403">
        <w:rPr>
          <w:rFonts w:ascii="PermianSerifTypeface" w:hAnsi="PermianSerifTypeface" w:cs="Arial"/>
          <w:sz w:val="24"/>
          <w:szCs w:val="24"/>
          <w:lang w:val="ro-RO" w:eastAsia="ro-MD"/>
        </w:rPr>
        <w:t>decizi</w:t>
      </w:r>
      <w:r w:rsidR="002C201A">
        <w:rPr>
          <w:rFonts w:ascii="PermianSerifTypeface" w:hAnsi="PermianSerifTypeface" w:cs="Arial"/>
          <w:sz w:val="24"/>
          <w:szCs w:val="24"/>
          <w:lang w:val="ro-RO" w:eastAsia="ro-MD"/>
        </w:rPr>
        <w:t>e</w:t>
      </w:r>
      <w:r w:rsidR="00EF4267" w:rsidRPr="00554403">
        <w:rPr>
          <w:rFonts w:ascii="PermianSerifTypeface" w:hAnsi="PermianSerifTypeface" w:cs="Arial"/>
          <w:sz w:val="24"/>
          <w:szCs w:val="24"/>
          <w:lang w:val="ro-RO" w:eastAsia="ro-MD"/>
        </w:rPr>
        <w:t>i.</w:t>
      </w:r>
    </w:p>
    <w:p w14:paraId="14F10410" w14:textId="2DA412D1" w:rsidR="00BE7A65" w:rsidRPr="00554403" w:rsidRDefault="00460C46"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1</w:t>
      </w:r>
      <w:r>
        <w:rPr>
          <w:rFonts w:ascii="PermianSerifTypeface" w:hAnsi="PermianSerifTypeface" w:cs="Arial"/>
          <w:b/>
          <w:bCs/>
          <w:sz w:val="24"/>
          <w:szCs w:val="24"/>
          <w:lang w:val="ro-RO" w:eastAsia="ro-MD"/>
        </w:rPr>
        <w:t>9</w:t>
      </w:r>
      <w:r w:rsidR="00BE7A65" w:rsidRPr="00554403">
        <w:rPr>
          <w:rFonts w:ascii="PermianSerifTypeface" w:hAnsi="PermianSerifTypeface" w:cs="Arial"/>
          <w:b/>
          <w:bCs/>
          <w:sz w:val="24"/>
          <w:szCs w:val="24"/>
          <w:lang w:val="ro-RO" w:eastAsia="ro-MD"/>
        </w:rPr>
        <w:t>.</w:t>
      </w:r>
      <w:r w:rsidR="00BE7A65" w:rsidRPr="00554403">
        <w:rPr>
          <w:rFonts w:ascii="PermianSerifTypeface" w:hAnsi="PermianSerifTypeface" w:cs="Arial"/>
          <w:sz w:val="24"/>
          <w:szCs w:val="24"/>
          <w:lang w:val="ro-RO" w:eastAsia="ro-MD"/>
        </w:rPr>
        <w:t xml:space="preserve"> După informarea prestatorului de servicii de plată nebancar despre refuzul de a aproba entitatea de audit sau retragerea aprobării acordate entităţii de audit </w:t>
      </w:r>
      <w:r w:rsidR="00ED2044" w:rsidRPr="00554403">
        <w:rPr>
          <w:rFonts w:ascii="PermianSerifTypeface" w:hAnsi="PermianSerifTypeface" w:cs="Arial"/>
          <w:sz w:val="24"/>
          <w:szCs w:val="24"/>
          <w:lang w:val="ro-RO" w:eastAsia="ro-MD"/>
        </w:rPr>
        <w:t>conform</w:t>
      </w:r>
      <w:r w:rsidR="00BE7A65" w:rsidRPr="00554403">
        <w:rPr>
          <w:rFonts w:ascii="PermianSerifTypeface" w:hAnsi="PermianSerifTypeface" w:cs="Arial"/>
          <w:sz w:val="24"/>
          <w:szCs w:val="24"/>
          <w:lang w:val="ro-RO" w:eastAsia="ro-MD"/>
        </w:rPr>
        <w:t xml:space="preserve"> </w:t>
      </w:r>
      <w:r w:rsidR="001E335A">
        <w:rPr>
          <w:rFonts w:ascii="PermianSerifTypeface" w:hAnsi="PermianSerifTypeface" w:cs="Arial"/>
          <w:sz w:val="24"/>
          <w:szCs w:val="24"/>
          <w:lang w:val="ro-RO" w:eastAsia="ro-MD"/>
        </w:rPr>
        <w:t xml:space="preserve">punctului </w:t>
      </w:r>
      <w:r w:rsidRPr="00554403">
        <w:rPr>
          <w:rFonts w:ascii="PermianSerifTypeface" w:hAnsi="PermianSerifTypeface" w:cs="Arial"/>
          <w:sz w:val="24"/>
          <w:szCs w:val="24"/>
          <w:lang w:val="ro-RO" w:eastAsia="ro-MD"/>
        </w:rPr>
        <w:t>1</w:t>
      </w:r>
      <w:r>
        <w:rPr>
          <w:rFonts w:ascii="PermianSerifTypeface" w:hAnsi="PermianSerifTypeface" w:cs="Arial"/>
          <w:sz w:val="24"/>
          <w:szCs w:val="24"/>
          <w:lang w:val="ro-RO" w:eastAsia="ro-MD"/>
        </w:rPr>
        <w:t>6</w:t>
      </w:r>
      <w:r w:rsidRPr="00554403">
        <w:rPr>
          <w:rFonts w:ascii="PermianSerifTypeface" w:hAnsi="PermianSerifTypeface" w:cs="Arial"/>
          <w:sz w:val="24"/>
          <w:szCs w:val="24"/>
          <w:lang w:val="ro-RO" w:eastAsia="ro-MD"/>
        </w:rPr>
        <w:t xml:space="preserve"> </w:t>
      </w:r>
      <w:r w:rsidR="00BE7A65" w:rsidRPr="00554403">
        <w:rPr>
          <w:rFonts w:ascii="PermianSerifTypeface" w:hAnsi="PermianSerifTypeface" w:cs="Arial"/>
          <w:sz w:val="24"/>
          <w:szCs w:val="24"/>
          <w:lang w:val="ro-RO" w:eastAsia="ro-MD"/>
        </w:rPr>
        <w:t xml:space="preserve">sau </w:t>
      </w:r>
      <w:r w:rsidRPr="00554403">
        <w:rPr>
          <w:rFonts w:ascii="PermianSerifTypeface" w:hAnsi="PermianSerifTypeface" w:cs="Arial"/>
          <w:sz w:val="24"/>
          <w:szCs w:val="24"/>
          <w:lang w:val="ro-RO" w:eastAsia="ro-MD"/>
        </w:rPr>
        <w:t>1</w:t>
      </w:r>
      <w:r>
        <w:rPr>
          <w:rFonts w:ascii="PermianSerifTypeface" w:hAnsi="PermianSerifTypeface" w:cs="Arial"/>
          <w:sz w:val="24"/>
          <w:szCs w:val="24"/>
          <w:lang w:val="ro-RO" w:eastAsia="ro-MD"/>
        </w:rPr>
        <w:t>8</w:t>
      </w:r>
      <w:r w:rsidR="00BE7A65" w:rsidRPr="00554403">
        <w:rPr>
          <w:rFonts w:ascii="PermianSerifTypeface" w:hAnsi="PermianSerifTypeface" w:cs="Arial"/>
          <w:sz w:val="24"/>
          <w:szCs w:val="24"/>
          <w:lang w:val="ro-RO" w:eastAsia="ro-MD"/>
        </w:rPr>
        <w:t>, după caz,</w:t>
      </w:r>
      <w:r w:rsidR="00ED2044" w:rsidRPr="00554403">
        <w:rPr>
          <w:rFonts w:ascii="PermianSerifTypeface" w:hAnsi="PermianSerifTypeface" w:cs="Arial"/>
          <w:sz w:val="24"/>
          <w:szCs w:val="24"/>
          <w:lang w:val="ro-RO" w:eastAsia="ro-MD"/>
        </w:rPr>
        <w:t xml:space="preserve"> </w:t>
      </w:r>
      <w:r w:rsidR="00523F96">
        <w:rPr>
          <w:rFonts w:ascii="PermianSerifTypeface" w:hAnsi="PermianSerifTypeface" w:cs="Arial"/>
          <w:sz w:val="24"/>
          <w:szCs w:val="24"/>
          <w:lang w:val="ro-RO" w:eastAsia="ro-MD"/>
        </w:rPr>
        <w:t>este</w:t>
      </w:r>
      <w:r w:rsidR="00726DCA">
        <w:rPr>
          <w:rFonts w:ascii="PermianSerifTypeface" w:hAnsi="PermianSerifTypeface" w:cs="Arial"/>
          <w:sz w:val="24"/>
          <w:szCs w:val="24"/>
          <w:lang w:val="ro-RO" w:eastAsia="ro-MD"/>
        </w:rPr>
        <w:t xml:space="preserve"> </w:t>
      </w:r>
      <w:r w:rsidR="00BE7A65" w:rsidRPr="00554403">
        <w:rPr>
          <w:rFonts w:ascii="PermianSerifTypeface" w:hAnsi="PermianSerifTypeface" w:cs="Arial"/>
          <w:sz w:val="24"/>
          <w:szCs w:val="24"/>
          <w:lang w:val="ro-RO" w:eastAsia="ro-MD"/>
        </w:rPr>
        <w:t>convoacă neîntârziat adunarea general</w:t>
      </w:r>
      <w:r w:rsidR="00D6154D">
        <w:rPr>
          <w:rFonts w:ascii="PermianSerifTypeface" w:hAnsi="PermianSerifTypeface" w:cs="Arial"/>
          <w:sz w:val="24"/>
          <w:szCs w:val="24"/>
          <w:lang w:val="ro-RO" w:eastAsia="ro-MD"/>
        </w:rPr>
        <w:t>ă</w:t>
      </w:r>
      <w:r w:rsidR="00BE7A65" w:rsidRPr="00554403">
        <w:rPr>
          <w:rFonts w:ascii="PermianSerifTypeface" w:hAnsi="PermianSerifTypeface" w:cs="Arial"/>
          <w:sz w:val="24"/>
          <w:szCs w:val="24"/>
          <w:lang w:val="ro-RO" w:eastAsia="ro-MD"/>
        </w:rPr>
        <w:t xml:space="preserve"> a acţionarilor/ asociaților </w:t>
      </w:r>
      <w:r w:rsidR="00BE7A65" w:rsidRPr="00554403">
        <w:rPr>
          <w:rFonts w:ascii="PermianSerifTypeface" w:hAnsi="PermianSerifTypeface" w:cs="Arial"/>
          <w:sz w:val="24"/>
          <w:szCs w:val="24"/>
          <w:lang w:val="ro-RO"/>
        </w:rPr>
        <w:t>prestatorul</w:t>
      </w:r>
      <w:r w:rsidR="00A918B9">
        <w:rPr>
          <w:rFonts w:ascii="PermianSerifTypeface" w:hAnsi="PermianSerifTypeface" w:cs="Arial"/>
          <w:sz w:val="24"/>
          <w:szCs w:val="24"/>
          <w:lang w:val="ro-RO"/>
        </w:rPr>
        <w:t>ui</w:t>
      </w:r>
      <w:r w:rsidR="00BE7A65" w:rsidRPr="00554403">
        <w:rPr>
          <w:rFonts w:ascii="PermianSerifTypeface" w:hAnsi="PermianSerifTypeface" w:cs="Arial"/>
          <w:sz w:val="24"/>
          <w:szCs w:val="24"/>
          <w:lang w:val="ro-RO"/>
        </w:rPr>
        <w:t xml:space="preserve"> de servicii de plată nebancar sau</w:t>
      </w:r>
      <w:r w:rsidR="00726DCA">
        <w:rPr>
          <w:rFonts w:ascii="PermianSerifTypeface" w:hAnsi="PermianSerifTypeface" w:cs="Arial"/>
          <w:sz w:val="24"/>
          <w:szCs w:val="24"/>
          <w:lang w:val="ro-RO"/>
        </w:rPr>
        <w:t>, după caz,</w:t>
      </w:r>
      <w:r w:rsidR="00BE7A65" w:rsidRPr="00554403">
        <w:rPr>
          <w:rFonts w:ascii="PermianSerifTypeface" w:hAnsi="PermianSerifTypeface" w:cs="Arial"/>
          <w:sz w:val="24"/>
          <w:szCs w:val="24"/>
          <w:lang w:val="ro-RO"/>
        </w:rPr>
        <w:t xml:space="preserve"> </w:t>
      </w:r>
      <w:r w:rsidR="003A61F8" w:rsidRPr="00554403">
        <w:rPr>
          <w:rFonts w:ascii="PermianSerifTypeface" w:hAnsi="PermianSerifTypeface" w:cs="Arial"/>
          <w:sz w:val="24"/>
          <w:szCs w:val="24"/>
          <w:lang w:val="ro-RO" w:eastAsia="ro-MD"/>
        </w:rPr>
        <w:t>organul de conducere/membrul organului de conducere</w:t>
      </w:r>
      <w:r w:rsidR="00A918B9">
        <w:rPr>
          <w:rFonts w:ascii="PermianSerifTypeface" w:hAnsi="PermianSerifTypeface" w:cs="Arial"/>
          <w:sz w:val="24"/>
          <w:szCs w:val="24"/>
          <w:lang w:val="ro-RO" w:eastAsia="ro-MD"/>
        </w:rPr>
        <w:t xml:space="preserve"> al</w:t>
      </w:r>
      <w:r w:rsidR="00BE7A65" w:rsidRPr="00554403">
        <w:rPr>
          <w:rFonts w:ascii="PermianSerifTypeface" w:hAnsi="PermianSerifTypeface" w:cs="Arial"/>
          <w:sz w:val="24"/>
          <w:szCs w:val="24"/>
          <w:lang w:val="ro-RO"/>
        </w:rPr>
        <w:t xml:space="preserve"> prestatorul</w:t>
      </w:r>
      <w:r w:rsidR="00A918B9">
        <w:rPr>
          <w:rFonts w:ascii="PermianSerifTypeface" w:hAnsi="PermianSerifTypeface" w:cs="Arial"/>
          <w:sz w:val="24"/>
          <w:szCs w:val="24"/>
          <w:lang w:val="ro-RO"/>
        </w:rPr>
        <w:t xml:space="preserve">ui </w:t>
      </w:r>
      <w:r w:rsidR="00BE7A65" w:rsidRPr="00554403">
        <w:rPr>
          <w:rFonts w:ascii="PermianSerifTypeface" w:hAnsi="PermianSerifTypeface" w:cs="Arial"/>
          <w:sz w:val="24"/>
          <w:szCs w:val="24"/>
          <w:lang w:val="ro-RO"/>
        </w:rPr>
        <w:t xml:space="preserve">de servicii de plată nebancar </w:t>
      </w:r>
      <w:r w:rsidR="00BE7A65" w:rsidRPr="00554403">
        <w:rPr>
          <w:rFonts w:ascii="PermianSerifTypeface" w:hAnsi="PermianSerifTypeface" w:cs="Arial"/>
          <w:sz w:val="24"/>
          <w:szCs w:val="24"/>
          <w:lang w:val="ro-RO" w:eastAsia="ro-MD"/>
        </w:rPr>
        <w:t>abilitat prin statut pentru confirmarea/numirea unei alte entităţi de audit în condiţiile prezentului regulament.</w:t>
      </w:r>
    </w:p>
    <w:p w14:paraId="31D5ED93" w14:textId="6D6197B7" w:rsidR="00B9447B" w:rsidRPr="00554403" w:rsidRDefault="00B9447B" w:rsidP="00C85C59">
      <w:pPr>
        <w:spacing w:after="0" w:line="240" w:lineRule="auto"/>
        <w:ind w:firstLine="567"/>
        <w:jc w:val="both"/>
        <w:rPr>
          <w:rFonts w:ascii="PermianSerifTypeface" w:hAnsi="PermianSerifTypeface" w:cs="Arial"/>
          <w:sz w:val="24"/>
          <w:szCs w:val="24"/>
          <w:lang w:val="ro-RO" w:eastAsia="ro-MD"/>
        </w:rPr>
      </w:pPr>
    </w:p>
    <w:p w14:paraId="0D8BF242" w14:textId="77777777" w:rsidR="00B9447B" w:rsidRPr="00554403" w:rsidRDefault="00B9447B" w:rsidP="00C85C59">
      <w:pPr>
        <w:spacing w:after="0" w:line="240" w:lineRule="auto"/>
        <w:jc w:val="center"/>
        <w:rPr>
          <w:rFonts w:ascii="PermianSerifTypeface" w:hAnsi="PermianSerifTypeface" w:cs="Arial"/>
          <w:b/>
          <w:bCs/>
          <w:sz w:val="24"/>
          <w:szCs w:val="24"/>
          <w:lang w:val="ro-RO" w:eastAsia="ro-MD"/>
        </w:rPr>
      </w:pPr>
      <w:r w:rsidRPr="00554403">
        <w:rPr>
          <w:rFonts w:ascii="PermianSerifTypeface" w:hAnsi="PermianSerifTypeface" w:cs="Arial"/>
          <w:b/>
          <w:bCs/>
          <w:sz w:val="24"/>
          <w:szCs w:val="24"/>
          <w:lang w:val="ro-RO" w:eastAsia="ro-MD"/>
        </w:rPr>
        <w:t>Capitolul III</w:t>
      </w:r>
    </w:p>
    <w:p w14:paraId="4CD98FC3" w14:textId="77777777" w:rsidR="00B9447B" w:rsidRPr="00554403" w:rsidRDefault="00B9447B" w:rsidP="00C85C59">
      <w:pPr>
        <w:spacing w:after="0" w:line="240" w:lineRule="auto"/>
        <w:jc w:val="center"/>
        <w:rPr>
          <w:rFonts w:ascii="PermianSerifTypeface" w:hAnsi="PermianSerifTypeface" w:cs="Arial"/>
          <w:b/>
          <w:bCs/>
          <w:sz w:val="24"/>
          <w:szCs w:val="24"/>
          <w:lang w:val="ro-RO" w:eastAsia="ro-MD"/>
        </w:rPr>
      </w:pPr>
      <w:r w:rsidRPr="00554403">
        <w:rPr>
          <w:rFonts w:ascii="PermianSerifTypeface" w:hAnsi="PermianSerifTypeface" w:cs="Arial"/>
          <w:b/>
          <w:bCs/>
          <w:sz w:val="24"/>
          <w:szCs w:val="24"/>
          <w:lang w:val="ro-RO" w:eastAsia="ro-MD"/>
        </w:rPr>
        <w:t>AUDITUL SITUAŢIILOR FINANCIARE</w:t>
      </w:r>
    </w:p>
    <w:p w14:paraId="5406377F" w14:textId="60D86533" w:rsidR="00B9447B" w:rsidRPr="00554403" w:rsidRDefault="00460C46" w:rsidP="00C85C59">
      <w:pPr>
        <w:spacing w:after="0" w:line="240" w:lineRule="auto"/>
        <w:ind w:firstLine="567"/>
        <w:jc w:val="both"/>
        <w:rPr>
          <w:rFonts w:ascii="PermianSerifTypeface" w:hAnsi="PermianSerifTypeface" w:cs="Arial"/>
          <w:sz w:val="24"/>
          <w:szCs w:val="24"/>
          <w:lang w:val="ro-RO" w:eastAsia="ro-MD"/>
        </w:rPr>
      </w:pPr>
      <w:r>
        <w:rPr>
          <w:rFonts w:ascii="PermianSerifTypeface" w:hAnsi="PermianSerifTypeface" w:cs="Arial"/>
          <w:b/>
          <w:bCs/>
          <w:sz w:val="24"/>
          <w:szCs w:val="24"/>
          <w:lang w:val="ro-RO" w:eastAsia="ro-MD"/>
        </w:rPr>
        <w:t>20</w:t>
      </w:r>
      <w:r w:rsidR="00B9447B" w:rsidRPr="00554403">
        <w:rPr>
          <w:rFonts w:ascii="PermianSerifTypeface" w:hAnsi="PermianSerifTypeface" w:cs="Arial"/>
          <w:b/>
          <w:bCs/>
          <w:sz w:val="24"/>
          <w:szCs w:val="24"/>
          <w:lang w:val="ro-RO" w:eastAsia="ro-MD"/>
        </w:rPr>
        <w:t xml:space="preserve">. </w:t>
      </w:r>
      <w:r w:rsidR="00B9447B" w:rsidRPr="00554403">
        <w:rPr>
          <w:rFonts w:ascii="PermianSerifTypeface" w:hAnsi="PermianSerifTypeface" w:cs="Arial"/>
          <w:sz w:val="24"/>
          <w:szCs w:val="24"/>
          <w:lang w:val="ro-RO" w:eastAsia="ro-MD"/>
        </w:rPr>
        <w:t>Prestatorul de servicii de plată nebancar este auditat anual de către o entitate de audit aprobată de Banca Naţională a Moldovei pentru efectuarea auditului situaţiilor financiare individuale şi consolidate.</w:t>
      </w:r>
    </w:p>
    <w:p w14:paraId="1A108801" w14:textId="252EAA03" w:rsidR="00B9447B" w:rsidRPr="00554403" w:rsidRDefault="00460C46"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2</w:t>
      </w:r>
      <w:r>
        <w:rPr>
          <w:rFonts w:ascii="PermianSerifTypeface" w:hAnsi="PermianSerifTypeface" w:cs="Arial"/>
          <w:b/>
          <w:bCs/>
          <w:sz w:val="24"/>
          <w:szCs w:val="24"/>
          <w:lang w:val="ro-RO" w:eastAsia="ro-MD"/>
        </w:rPr>
        <w:t>1</w:t>
      </w:r>
      <w:r w:rsidR="00B9447B" w:rsidRPr="00554403">
        <w:rPr>
          <w:rFonts w:ascii="PermianSerifTypeface" w:hAnsi="PermianSerifTypeface" w:cs="Arial"/>
          <w:b/>
          <w:bCs/>
          <w:sz w:val="24"/>
          <w:szCs w:val="24"/>
          <w:lang w:val="ro-RO" w:eastAsia="ro-MD"/>
        </w:rPr>
        <w:t xml:space="preserve">. </w:t>
      </w:r>
      <w:r w:rsidR="00B9447B" w:rsidRPr="00554403">
        <w:rPr>
          <w:rFonts w:ascii="PermianSerifTypeface" w:hAnsi="PermianSerifTypeface" w:cs="Arial"/>
          <w:sz w:val="24"/>
          <w:szCs w:val="24"/>
          <w:lang w:val="ro-RO" w:eastAsia="ro-MD"/>
        </w:rPr>
        <w:t>Ca urmare</w:t>
      </w:r>
      <w:r w:rsidR="00726DCA">
        <w:rPr>
          <w:rFonts w:ascii="PermianSerifTypeface" w:hAnsi="PermianSerifTypeface" w:cs="Arial"/>
          <w:sz w:val="24"/>
          <w:szCs w:val="24"/>
          <w:lang w:val="ro-RO" w:eastAsia="ro-MD"/>
        </w:rPr>
        <w:t xml:space="preserve"> a</w:t>
      </w:r>
      <w:r w:rsidR="00B9447B" w:rsidRPr="00554403">
        <w:rPr>
          <w:rFonts w:ascii="PermianSerifTypeface" w:hAnsi="PermianSerifTypeface" w:cs="Arial"/>
          <w:sz w:val="24"/>
          <w:szCs w:val="24"/>
          <w:lang w:val="ro-RO" w:eastAsia="ro-MD"/>
        </w:rPr>
        <w:t xml:space="preserve"> </w:t>
      </w:r>
      <w:r w:rsidR="009128EB" w:rsidRPr="00554403">
        <w:rPr>
          <w:rFonts w:ascii="PermianSerifTypeface" w:hAnsi="PermianSerifTypeface" w:cs="Arial"/>
          <w:sz w:val="24"/>
          <w:szCs w:val="24"/>
          <w:lang w:val="ro-RO" w:eastAsia="ro-MD"/>
        </w:rPr>
        <w:t>efectuării</w:t>
      </w:r>
      <w:r w:rsidR="00B9447B" w:rsidRPr="00554403">
        <w:rPr>
          <w:rFonts w:ascii="PermianSerifTypeface" w:hAnsi="PermianSerifTypeface" w:cs="Arial"/>
          <w:sz w:val="24"/>
          <w:szCs w:val="24"/>
          <w:lang w:val="ro-RO" w:eastAsia="ro-MD"/>
        </w:rPr>
        <w:t xml:space="preserve"> auditului situaţiilor financiare, </w:t>
      </w:r>
      <w:r w:rsidR="009615D7">
        <w:rPr>
          <w:rFonts w:ascii="PermianSerifTypeface" w:hAnsi="PermianSerifTypeface" w:cs="Arial"/>
          <w:sz w:val="24"/>
          <w:szCs w:val="24"/>
          <w:lang w:val="ro-RO" w:eastAsia="ro-MD"/>
        </w:rPr>
        <w:t>este</w:t>
      </w:r>
      <w:r w:rsidR="00B9447B" w:rsidRPr="00554403">
        <w:rPr>
          <w:rFonts w:ascii="PermianSerifTypeface" w:hAnsi="PermianSerifTypeface" w:cs="Arial"/>
          <w:sz w:val="24"/>
          <w:szCs w:val="24"/>
          <w:lang w:val="ro-RO" w:eastAsia="ro-MD"/>
        </w:rPr>
        <w:t xml:space="preserve"> emi</w:t>
      </w:r>
      <w:r w:rsidR="009615D7">
        <w:rPr>
          <w:rFonts w:ascii="PermianSerifTypeface" w:hAnsi="PermianSerifTypeface" w:cs="Arial"/>
          <w:sz w:val="24"/>
          <w:szCs w:val="24"/>
          <w:lang w:val="ro-RO" w:eastAsia="ro-MD"/>
        </w:rPr>
        <w:t>s</w:t>
      </w:r>
      <w:r w:rsidR="00B9447B" w:rsidRPr="00554403">
        <w:rPr>
          <w:rFonts w:ascii="PermianSerifTypeface" w:hAnsi="PermianSerifTypeface" w:cs="Arial"/>
          <w:sz w:val="24"/>
          <w:szCs w:val="24"/>
          <w:lang w:val="ro-RO" w:eastAsia="ro-MD"/>
        </w:rPr>
        <w:t xml:space="preserve"> raportul auditorului, precum şi scrisoarea adresată conducerii </w:t>
      </w:r>
      <w:r w:rsidR="00D16A22" w:rsidRPr="00554403">
        <w:rPr>
          <w:rFonts w:ascii="PermianSerifTypeface" w:hAnsi="PermianSerifTypeface" w:cs="Arial"/>
          <w:sz w:val="24"/>
          <w:szCs w:val="24"/>
          <w:lang w:val="ro-RO" w:eastAsia="ro-MD"/>
        </w:rPr>
        <w:t xml:space="preserve">prestatorului de servicii de plată nebancar </w:t>
      </w:r>
      <w:r w:rsidR="00B9447B" w:rsidRPr="00554403">
        <w:rPr>
          <w:rFonts w:ascii="PermianSerifTypeface" w:hAnsi="PermianSerifTypeface" w:cs="Arial"/>
          <w:sz w:val="24"/>
          <w:szCs w:val="24"/>
          <w:lang w:val="ro-RO" w:eastAsia="ro-MD"/>
        </w:rPr>
        <w:t>conform legislaţiei din domeniul auditului, inclusiv standardelor de audit.</w:t>
      </w:r>
    </w:p>
    <w:p w14:paraId="2D417FFE" w14:textId="0A729C98" w:rsidR="00B9447B" w:rsidRPr="00554403" w:rsidRDefault="00460C46" w:rsidP="00C85C59">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2</w:t>
      </w:r>
      <w:r>
        <w:rPr>
          <w:rFonts w:ascii="PermianSerifTypeface" w:hAnsi="PermianSerifTypeface" w:cs="Arial"/>
          <w:b/>
          <w:bCs/>
          <w:sz w:val="24"/>
          <w:szCs w:val="24"/>
          <w:lang w:val="ro-RO" w:eastAsia="ro-MD"/>
        </w:rPr>
        <w:t>2</w:t>
      </w:r>
      <w:r w:rsidR="00B9447B" w:rsidRPr="00554403">
        <w:rPr>
          <w:rFonts w:ascii="PermianSerifTypeface" w:hAnsi="PermianSerifTypeface" w:cs="Arial"/>
          <w:b/>
          <w:bCs/>
          <w:sz w:val="24"/>
          <w:szCs w:val="24"/>
          <w:lang w:val="ro-RO" w:eastAsia="ro-MD"/>
        </w:rPr>
        <w:t xml:space="preserve">. </w:t>
      </w:r>
      <w:r w:rsidR="00B9447B" w:rsidRPr="00554403">
        <w:rPr>
          <w:rFonts w:ascii="PermianSerifTypeface" w:hAnsi="PermianSerifTypeface" w:cs="Arial"/>
          <w:sz w:val="24"/>
          <w:szCs w:val="24"/>
          <w:lang w:val="ro-RO" w:eastAsia="ro-MD"/>
        </w:rPr>
        <w:t xml:space="preserve">Scrisoarea adresată conducerii este destinată </w:t>
      </w:r>
      <w:r w:rsidR="00551B80" w:rsidRPr="00554403">
        <w:rPr>
          <w:rFonts w:ascii="PermianSerifTypeface" w:hAnsi="PermianSerifTypeface" w:cs="Arial"/>
          <w:sz w:val="24"/>
          <w:szCs w:val="24"/>
          <w:lang w:val="ro-RO" w:eastAsia="ro-MD"/>
        </w:rPr>
        <w:t>organului de conducere/membru</w:t>
      </w:r>
      <w:r w:rsidR="00A918B9">
        <w:rPr>
          <w:rFonts w:ascii="PermianSerifTypeface" w:hAnsi="PermianSerifTypeface" w:cs="Arial"/>
          <w:sz w:val="24"/>
          <w:szCs w:val="24"/>
          <w:lang w:val="ro-RO" w:eastAsia="ro-MD"/>
        </w:rPr>
        <w:t>lui</w:t>
      </w:r>
      <w:r w:rsidR="00551B80" w:rsidRPr="00554403">
        <w:rPr>
          <w:rFonts w:ascii="PermianSerifTypeface" w:hAnsi="PermianSerifTypeface" w:cs="Arial"/>
          <w:sz w:val="24"/>
          <w:szCs w:val="24"/>
          <w:lang w:val="ro-RO" w:eastAsia="ro-MD"/>
        </w:rPr>
        <w:t xml:space="preserve"> organului de conducere </w:t>
      </w:r>
      <w:r w:rsidR="00A918B9">
        <w:rPr>
          <w:rFonts w:ascii="PermianSerifTypeface" w:hAnsi="PermianSerifTypeface" w:cs="Arial"/>
          <w:sz w:val="24"/>
          <w:szCs w:val="24"/>
          <w:lang w:val="ro-RO" w:eastAsia="ro-MD"/>
        </w:rPr>
        <w:t xml:space="preserve">al </w:t>
      </w:r>
      <w:r w:rsidR="00B9447B" w:rsidRPr="00554403">
        <w:rPr>
          <w:rFonts w:ascii="PermianSerifTypeface" w:hAnsi="PermianSerifTypeface" w:cs="Arial"/>
          <w:sz w:val="24"/>
          <w:szCs w:val="24"/>
          <w:lang w:val="ro-RO" w:eastAsia="ro-MD"/>
        </w:rPr>
        <w:t>prestatorului de servicii de plată nebancar şi conţine cel puţin informaţii/aspecte decurgând din auditul situațiilor financiare</w:t>
      </w:r>
      <w:r w:rsidR="00A918B9">
        <w:rPr>
          <w:rFonts w:ascii="PermianSerifTypeface" w:hAnsi="PermianSerifTypeface" w:cs="Arial"/>
          <w:sz w:val="24"/>
          <w:szCs w:val="24"/>
          <w:lang w:val="ro-RO" w:eastAsia="ro-MD"/>
        </w:rPr>
        <w:t>,</w:t>
      </w:r>
      <w:r w:rsidR="00B9447B" w:rsidRPr="00554403">
        <w:rPr>
          <w:rFonts w:ascii="PermianSerifTypeface" w:hAnsi="PermianSerifTypeface" w:cs="Arial"/>
          <w:sz w:val="24"/>
          <w:szCs w:val="24"/>
          <w:lang w:val="ro-RO" w:eastAsia="ro-MD"/>
        </w:rPr>
        <w:t xml:space="preserve"> care sunt relevante pentru conducerea prestatorului de servicii de plată nebancar. Informațiile respective vor include, nelimitându</w:t>
      </w:r>
      <w:r w:rsidR="00726DCA">
        <w:rPr>
          <w:rFonts w:ascii="PermianSerifTypeface" w:hAnsi="PermianSerifTypeface" w:cs="Arial"/>
          <w:sz w:val="24"/>
          <w:szCs w:val="24"/>
          <w:lang w:val="ro-RO" w:eastAsia="ro-MD"/>
        </w:rPr>
        <w:t>-</w:t>
      </w:r>
      <w:r w:rsidR="00B9447B" w:rsidRPr="00554403">
        <w:rPr>
          <w:rFonts w:ascii="PermianSerifTypeface" w:hAnsi="PermianSerifTypeface" w:cs="Arial"/>
          <w:sz w:val="24"/>
          <w:szCs w:val="24"/>
          <w:lang w:val="ro-RO" w:eastAsia="ro-MD"/>
        </w:rPr>
        <w:t>se la denaturările semnificative ale informațiilor, d</w:t>
      </w:r>
      <w:r w:rsidR="00726DCA">
        <w:rPr>
          <w:rFonts w:ascii="PermianSerifTypeface" w:hAnsi="PermianSerifTypeface" w:cs="Arial"/>
          <w:sz w:val="24"/>
          <w:szCs w:val="24"/>
          <w:lang w:val="ro-RO" w:eastAsia="ro-MD"/>
        </w:rPr>
        <w:t>e</w:t>
      </w:r>
      <w:r w:rsidR="00B9447B" w:rsidRPr="00554403">
        <w:rPr>
          <w:rFonts w:ascii="PermianSerifTypeface" w:hAnsi="PermianSerifTypeface" w:cs="Arial"/>
          <w:sz w:val="24"/>
          <w:szCs w:val="24"/>
          <w:lang w:val="ro-RO" w:eastAsia="ro-MD"/>
        </w:rPr>
        <w:t>ficiențel</w:t>
      </w:r>
      <w:r w:rsidR="009128EB" w:rsidRPr="00554403">
        <w:rPr>
          <w:rFonts w:ascii="PermianSerifTypeface" w:hAnsi="PermianSerifTypeface" w:cs="Arial"/>
          <w:sz w:val="24"/>
          <w:szCs w:val="24"/>
          <w:lang w:val="ro-RO" w:eastAsia="ro-MD"/>
        </w:rPr>
        <w:t>e</w:t>
      </w:r>
      <w:r w:rsidR="00B9447B" w:rsidRPr="00554403">
        <w:rPr>
          <w:rFonts w:ascii="PermianSerifTypeface" w:hAnsi="PermianSerifTypeface" w:cs="Arial"/>
          <w:sz w:val="24"/>
          <w:szCs w:val="24"/>
          <w:lang w:val="ro-RO" w:eastAsia="ro-MD"/>
        </w:rPr>
        <w:t xml:space="preserve"> în controlul intern, aspectele calitative ale practicilor de contabilitat</w:t>
      </w:r>
      <w:r w:rsidR="009128EB" w:rsidRPr="00554403">
        <w:rPr>
          <w:rFonts w:ascii="PermianSerifTypeface" w:hAnsi="PermianSerifTypeface" w:cs="Arial"/>
          <w:sz w:val="24"/>
          <w:szCs w:val="24"/>
          <w:lang w:val="ro-RO" w:eastAsia="ro-MD"/>
        </w:rPr>
        <w:t>e</w:t>
      </w:r>
      <w:r w:rsidR="00B9447B" w:rsidRPr="00554403">
        <w:rPr>
          <w:rFonts w:ascii="PermianSerifTypeface" w:hAnsi="PermianSerifTypeface" w:cs="Arial"/>
          <w:sz w:val="24"/>
          <w:szCs w:val="24"/>
          <w:lang w:val="ro-RO" w:eastAsia="ro-MD"/>
        </w:rPr>
        <w:t>, viziune</w:t>
      </w:r>
      <w:r w:rsidR="00713511">
        <w:rPr>
          <w:rFonts w:ascii="PermianSerifTypeface" w:hAnsi="PermianSerifTypeface" w:cs="Arial"/>
          <w:sz w:val="24"/>
          <w:szCs w:val="24"/>
          <w:lang w:val="ro-RO" w:eastAsia="ro-MD"/>
        </w:rPr>
        <w:t>a</w:t>
      </w:r>
      <w:r w:rsidR="00B9447B" w:rsidRPr="00554403">
        <w:rPr>
          <w:rFonts w:ascii="PermianSerifTypeface" w:hAnsi="PermianSerifTypeface" w:cs="Arial"/>
          <w:sz w:val="24"/>
          <w:szCs w:val="24"/>
          <w:lang w:val="ro-RO" w:eastAsia="ro-MD"/>
        </w:rPr>
        <w:t xml:space="preserve"> asupra estimărilor contabile</w:t>
      </w:r>
      <w:r w:rsidR="009128EB" w:rsidRPr="00554403">
        <w:rPr>
          <w:rFonts w:ascii="PermianSerifTypeface" w:hAnsi="PermianSerifTypeface" w:cs="Arial"/>
          <w:sz w:val="24"/>
          <w:szCs w:val="24"/>
          <w:lang w:val="ro-RO" w:eastAsia="ro-MD"/>
        </w:rPr>
        <w:t xml:space="preserve"> pentru elementele pentru care estimările sunt esențiale</w:t>
      </w:r>
      <w:r w:rsidR="00726DCA">
        <w:rPr>
          <w:rFonts w:ascii="PermianSerifTypeface" w:hAnsi="PermianSerifTypeface" w:cs="Arial"/>
          <w:sz w:val="24"/>
          <w:szCs w:val="24"/>
          <w:lang w:val="ro-RO" w:eastAsia="ro-MD"/>
        </w:rPr>
        <w:t>,</w:t>
      </w:r>
      <w:r w:rsidR="009128EB" w:rsidRPr="00554403">
        <w:rPr>
          <w:rFonts w:ascii="PermianSerifTypeface" w:hAnsi="PermianSerifTypeface" w:cs="Arial"/>
          <w:sz w:val="24"/>
          <w:szCs w:val="24"/>
          <w:lang w:val="ro-RO" w:eastAsia="ro-MD"/>
        </w:rPr>
        <w:t xml:space="preserve"> precum și orice altă informaţie considerată de către entitatea de audit </w:t>
      </w:r>
      <w:r w:rsidR="00713511">
        <w:rPr>
          <w:rFonts w:ascii="PermianSerifTypeface" w:hAnsi="PermianSerifTypeface" w:cs="Arial"/>
          <w:sz w:val="24"/>
          <w:szCs w:val="24"/>
          <w:lang w:val="ro-RO" w:eastAsia="ro-MD"/>
        </w:rPr>
        <w:t xml:space="preserve">relevantă </w:t>
      </w:r>
      <w:r w:rsidR="009128EB" w:rsidRPr="00554403">
        <w:rPr>
          <w:rFonts w:ascii="PermianSerifTypeface" w:hAnsi="PermianSerifTypeface" w:cs="Arial"/>
          <w:sz w:val="24"/>
          <w:szCs w:val="24"/>
          <w:lang w:val="ro-RO" w:eastAsia="ro-MD"/>
        </w:rPr>
        <w:t xml:space="preserve"> şi care este necesară </w:t>
      </w:r>
      <w:r w:rsidR="009128EB" w:rsidRPr="00554403">
        <w:rPr>
          <w:rFonts w:ascii="PermianSerifTypeface" w:hAnsi="PermianSerifTypeface" w:cs="Arial"/>
          <w:sz w:val="24"/>
          <w:szCs w:val="24"/>
          <w:lang w:val="ro-RO" w:eastAsia="ro-MD"/>
        </w:rPr>
        <w:lastRenderedPageBreak/>
        <w:t xml:space="preserve">de a fi prezentată </w:t>
      </w:r>
      <w:r w:rsidR="009433B6" w:rsidRPr="00554403">
        <w:rPr>
          <w:rFonts w:ascii="PermianSerifTypeface" w:hAnsi="PermianSerifTypeface" w:cs="Arial"/>
          <w:sz w:val="24"/>
          <w:szCs w:val="24"/>
          <w:lang w:val="ro-RO" w:eastAsia="ro-MD"/>
        </w:rPr>
        <w:t>organului de conducere/membru</w:t>
      </w:r>
      <w:r w:rsidR="00A918B9">
        <w:rPr>
          <w:rFonts w:ascii="PermianSerifTypeface" w:hAnsi="PermianSerifTypeface" w:cs="Arial"/>
          <w:sz w:val="24"/>
          <w:szCs w:val="24"/>
          <w:lang w:val="ro-RO" w:eastAsia="ro-MD"/>
        </w:rPr>
        <w:t>lui</w:t>
      </w:r>
      <w:r w:rsidR="009433B6" w:rsidRPr="00554403">
        <w:rPr>
          <w:rFonts w:ascii="PermianSerifTypeface" w:hAnsi="PermianSerifTypeface" w:cs="Arial"/>
          <w:sz w:val="24"/>
          <w:szCs w:val="24"/>
          <w:lang w:val="ro-RO" w:eastAsia="ro-MD"/>
        </w:rPr>
        <w:t xml:space="preserve"> organului de conducere</w:t>
      </w:r>
      <w:r w:rsidR="009128EB" w:rsidRPr="00554403">
        <w:rPr>
          <w:rFonts w:ascii="PermianSerifTypeface" w:hAnsi="PermianSerifTypeface" w:cs="Arial"/>
          <w:sz w:val="24"/>
          <w:szCs w:val="24"/>
          <w:lang w:val="ro-RO" w:eastAsia="ro-MD"/>
        </w:rPr>
        <w:t xml:space="preserve"> </w:t>
      </w:r>
      <w:r w:rsidR="00A918B9">
        <w:rPr>
          <w:rFonts w:ascii="PermianSerifTypeface" w:hAnsi="PermianSerifTypeface" w:cs="Arial"/>
          <w:sz w:val="24"/>
          <w:szCs w:val="24"/>
          <w:lang w:val="ro-RO" w:eastAsia="ro-MD"/>
        </w:rPr>
        <w:t xml:space="preserve">al </w:t>
      </w:r>
      <w:r w:rsidR="009128EB" w:rsidRPr="00554403">
        <w:rPr>
          <w:rFonts w:ascii="PermianSerifTypeface" w:hAnsi="PermianSerifTypeface" w:cs="Arial"/>
          <w:sz w:val="24"/>
          <w:szCs w:val="24"/>
          <w:lang w:val="ro-RO" w:eastAsia="ro-MD"/>
        </w:rPr>
        <w:t>prestatorului de servicii de plată nebancar.</w:t>
      </w:r>
    </w:p>
    <w:p w14:paraId="0F301944" w14:textId="77777777" w:rsidR="00F3776D" w:rsidRPr="00554403" w:rsidRDefault="00F3776D" w:rsidP="00212B57">
      <w:pPr>
        <w:spacing w:after="0" w:line="240" w:lineRule="auto"/>
        <w:jc w:val="both"/>
        <w:rPr>
          <w:rFonts w:ascii="PermianSerifTypeface" w:hAnsi="PermianSerifTypeface" w:cs="Arial"/>
          <w:sz w:val="24"/>
          <w:szCs w:val="24"/>
          <w:lang w:val="ro-RO" w:eastAsia="ro-MD"/>
        </w:rPr>
      </w:pPr>
    </w:p>
    <w:p w14:paraId="4951A223" w14:textId="572058FE" w:rsidR="006559EF" w:rsidRPr="00554403" w:rsidRDefault="006559EF" w:rsidP="006559EF">
      <w:pPr>
        <w:spacing w:after="0" w:line="240" w:lineRule="auto"/>
        <w:jc w:val="center"/>
        <w:rPr>
          <w:rFonts w:ascii="PermianSerifTypeface" w:hAnsi="PermianSerifTypeface" w:cs="Arial"/>
          <w:b/>
          <w:bCs/>
          <w:sz w:val="24"/>
          <w:szCs w:val="24"/>
          <w:lang w:val="ro-RO" w:eastAsia="ro-MD"/>
        </w:rPr>
      </w:pPr>
      <w:r w:rsidRPr="00554403">
        <w:rPr>
          <w:rFonts w:ascii="PermianSerifTypeface" w:hAnsi="PermianSerifTypeface" w:cs="Arial"/>
          <w:b/>
          <w:bCs/>
          <w:sz w:val="24"/>
          <w:szCs w:val="24"/>
          <w:lang w:val="ro-RO" w:eastAsia="ro-MD"/>
        </w:rPr>
        <w:t xml:space="preserve">Capitolul </w:t>
      </w:r>
      <w:r w:rsidR="00523F96">
        <w:rPr>
          <w:rFonts w:ascii="PermianSerifTypeface" w:hAnsi="PermianSerifTypeface" w:cs="Arial"/>
          <w:b/>
          <w:bCs/>
          <w:sz w:val="24"/>
          <w:szCs w:val="24"/>
          <w:lang w:val="ro-RO" w:eastAsia="ro-MD"/>
        </w:rPr>
        <w:t>I</w:t>
      </w:r>
      <w:r w:rsidRPr="00554403">
        <w:rPr>
          <w:rFonts w:ascii="PermianSerifTypeface" w:hAnsi="PermianSerifTypeface" w:cs="Arial"/>
          <w:b/>
          <w:bCs/>
          <w:sz w:val="24"/>
          <w:szCs w:val="24"/>
          <w:lang w:val="ro-RO" w:eastAsia="ro-MD"/>
        </w:rPr>
        <w:t>V</w:t>
      </w:r>
    </w:p>
    <w:p w14:paraId="5BC5F57A" w14:textId="77777777" w:rsidR="006559EF" w:rsidRPr="00554403" w:rsidRDefault="006559EF" w:rsidP="006559EF">
      <w:pPr>
        <w:spacing w:after="0" w:line="240" w:lineRule="auto"/>
        <w:jc w:val="center"/>
        <w:rPr>
          <w:rFonts w:ascii="PermianSerifTypeface" w:hAnsi="PermianSerifTypeface" w:cs="Arial"/>
          <w:b/>
          <w:bCs/>
          <w:sz w:val="24"/>
          <w:szCs w:val="24"/>
          <w:lang w:val="ro-RO" w:eastAsia="ro-MD"/>
        </w:rPr>
      </w:pPr>
      <w:r w:rsidRPr="00554403">
        <w:rPr>
          <w:rFonts w:ascii="PermianSerifTypeface" w:hAnsi="PermianSerifTypeface" w:cs="Arial"/>
          <w:b/>
          <w:bCs/>
          <w:sz w:val="24"/>
          <w:szCs w:val="24"/>
          <w:lang w:val="ro-RO" w:eastAsia="ro-MD"/>
        </w:rPr>
        <w:t>OBLIGAŢIILE SOCIETĂŢII DE AUDIT APROBATE</w:t>
      </w:r>
    </w:p>
    <w:p w14:paraId="559E111B" w14:textId="54671E37" w:rsidR="006559EF" w:rsidRPr="00554403" w:rsidRDefault="006559EF" w:rsidP="006559EF">
      <w:pPr>
        <w:spacing w:after="0" w:line="240" w:lineRule="auto"/>
        <w:jc w:val="center"/>
        <w:rPr>
          <w:rFonts w:ascii="PermianSerifTypeface" w:hAnsi="PermianSerifTypeface" w:cs="Arial"/>
          <w:sz w:val="24"/>
          <w:szCs w:val="24"/>
          <w:lang w:val="ro-RO" w:eastAsia="ro-MD"/>
        </w:rPr>
      </w:pPr>
      <w:r w:rsidRPr="00554403">
        <w:rPr>
          <w:rFonts w:ascii="PermianSerifTypeface" w:hAnsi="PermianSerifTypeface" w:cs="Arial"/>
          <w:b/>
          <w:bCs/>
          <w:sz w:val="24"/>
          <w:szCs w:val="24"/>
          <w:lang w:val="ro-RO" w:eastAsia="ro-MD"/>
        </w:rPr>
        <w:t>DE BANCA NAŢIONALĂ A MOLDOVEI</w:t>
      </w:r>
    </w:p>
    <w:p w14:paraId="4B2E5203" w14:textId="4818EC47" w:rsidR="005C641B" w:rsidRPr="00554403" w:rsidRDefault="005C641B" w:rsidP="00C85C59">
      <w:pPr>
        <w:spacing w:after="0" w:line="240" w:lineRule="auto"/>
        <w:ind w:firstLine="567"/>
        <w:jc w:val="both"/>
        <w:rPr>
          <w:rFonts w:ascii="PermianSerifTypeface" w:hAnsi="PermianSerifTypeface" w:cs="Arial"/>
          <w:sz w:val="24"/>
          <w:szCs w:val="24"/>
          <w:lang w:val="ro-RO" w:eastAsia="ro-MD"/>
        </w:rPr>
      </w:pPr>
    </w:p>
    <w:p w14:paraId="196EF23C" w14:textId="1681E3BC" w:rsidR="003F713A" w:rsidRPr="00554403" w:rsidRDefault="00460C46" w:rsidP="009E7822">
      <w:pPr>
        <w:spacing w:after="0" w:line="240" w:lineRule="auto"/>
        <w:ind w:firstLine="567"/>
        <w:jc w:val="both"/>
        <w:rPr>
          <w:rFonts w:ascii="PermianSerifTypeface" w:hAnsi="PermianSerifTypeface" w:cs="Arial"/>
          <w:sz w:val="24"/>
          <w:szCs w:val="24"/>
          <w:lang w:val="ro-RO" w:eastAsia="ro-MD"/>
        </w:rPr>
      </w:pPr>
      <w:r>
        <w:rPr>
          <w:rFonts w:ascii="PermianSerifTypeface" w:hAnsi="PermianSerifTypeface" w:cs="Arial"/>
          <w:b/>
          <w:bCs/>
          <w:sz w:val="24"/>
          <w:szCs w:val="24"/>
          <w:lang w:val="ro-RO" w:eastAsia="ro-MD"/>
        </w:rPr>
        <w:t>23</w:t>
      </w:r>
      <w:r w:rsidR="003F713A" w:rsidRPr="00554403">
        <w:rPr>
          <w:rFonts w:ascii="PermianSerifTypeface" w:hAnsi="PermianSerifTypeface" w:cs="Arial"/>
          <w:b/>
          <w:bCs/>
          <w:sz w:val="24"/>
          <w:szCs w:val="24"/>
          <w:lang w:val="ro-RO" w:eastAsia="ro-MD"/>
        </w:rPr>
        <w:t>.</w:t>
      </w:r>
      <w:r w:rsidR="003F713A" w:rsidRPr="00554403">
        <w:rPr>
          <w:rFonts w:ascii="PermianSerifTypeface" w:hAnsi="PermianSerifTypeface" w:cs="Arial"/>
          <w:sz w:val="24"/>
          <w:szCs w:val="24"/>
          <w:lang w:val="ro-RO" w:eastAsia="ro-MD"/>
        </w:rPr>
        <w:t xml:space="preserve"> Entitatea de audit prezintă, în original, Băncii Naţionale a Moldovei şi </w:t>
      </w:r>
      <w:r w:rsidR="00AE7987" w:rsidRPr="00554403">
        <w:rPr>
          <w:rFonts w:ascii="PermianSerifTypeface" w:hAnsi="PermianSerifTypeface" w:cs="Arial"/>
          <w:sz w:val="24"/>
          <w:szCs w:val="24"/>
          <w:lang w:val="ro-RO" w:eastAsia="ro-MD"/>
        </w:rPr>
        <w:t>organului de c</w:t>
      </w:r>
      <w:r w:rsidR="00F876FB" w:rsidRPr="00554403">
        <w:rPr>
          <w:rFonts w:ascii="PermianSerifTypeface" w:hAnsi="PermianSerifTypeface" w:cs="Arial"/>
          <w:sz w:val="24"/>
          <w:szCs w:val="24"/>
          <w:lang w:val="ro-RO" w:eastAsia="ro-MD"/>
        </w:rPr>
        <w:t>o</w:t>
      </w:r>
      <w:r w:rsidR="00AE7987" w:rsidRPr="00554403">
        <w:rPr>
          <w:rFonts w:ascii="PermianSerifTypeface" w:hAnsi="PermianSerifTypeface" w:cs="Arial"/>
          <w:sz w:val="24"/>
          <w:szCs w:val="24"/>
          <w:lang w:val="ro-RO" w:eastAsia="ro-MD"/>
        </w:rPr>
        <w:t>nducere/membrului organului de conduc</w:t>
      </w:r>
      <w:r w:rsidR="00442355" w:rsidRPr="00554403">
        <w:rPr>
          <w:rFonts w:ascii="PermianSerifTypeface" w:hAnsi="PermianSerifTypeface" w:cs="Arial"/>
          <w:sz w:val="24"/>
          <w:szCs w:val="24"/>
          <w:lang w:val="ro-RO" w:eastAsia="ro-MD"/>
        </w:rPr>
        <w:t>e</w:t>
      </w:r>
      <w:r w:rsidR="00AE7987" w:rsidRPr="00554403">
        <w:rPr>
          <w:rFonts w:ascii="PermianSerifTypeface" w:hAnsi="PermianSerifTypeface" w:cs="Arial"/>
          <w:sz w:val="24"/>
          <w:szCs w:val="24"/>
          <w:lang w:val="ro-RO" w:eastAsia="ro-MD"/>
        </w:rPr>
        <w:t xml:space="preserve">re al </w:t>
      </w:r>
      <w:r w:rsidR="003F713A" w:rsidRPr="00554403">
        <w:rPr>
          <w:rFonts w:ascii="PermianSerifTypeface" w:hAnsi="PermianSerifTypeface" w:cs="Arial"/>
          <w:sz w:val="24"/>
          <w:szCs w:val="24"/>
          <w:lang w:val="ro-RO" w:eastAsia="ro-MD"/>
        </w:rPr>
        <w:t xml:space="preserve">prestatorului de servicii de plată nebancar, în termen de 120 de zile de la data încheierii perioadei de </w:t>
      </w:r>
      <w:r w:rsidR="00E02022" w:rsidRPr="00554403">
        <w:rPr>
          <w:rFonts w:ascii="PermianSerifTypeface" w:hAnsi="PermianSerifTypeface" w:cs="Arial"/>
          <w:sz w:val="24"/>
          <w:szCs w:val="24"/>
          <w:lang w:val="ro-RO" w:eastAsia="ro-MD"/>
        </w:rPr>
        <w:t>gestiune</w:t>
      </w:r>
      <w:r w:rsidR="003F713A" w:rsidRPr="00554403">
        <w:rPr>
          <w:rFonts w:ascii="PermianSerifTypeface" w:hAnsi="PermianSerifTypeface" w:cs="Arial"/>
          <w:sz w:val="24"/>
          <w:szCs w:val="24"/>
          <w:lang w:val="ro-RO" w:eastAsia="ro-MD"/>
        </w:rPr>
        <w:t xml:space="preserve">, conform </w:t>
      </w:r>
      <w:r w:rsidR="001E335A">
        <w:rPr>
          <w:rFonts w:ascii="PermianSerifTypeface" w:hAnsi="PermianSerifTypeface" w:cs="Arial"/>
          <w:sz w:val="24"/>
          <w:szCs w:val="24"/>
          <w:lang w:val="ro-RO" w:eastAsia="ro-MD"/>
        </w:rPr>
        <w:t xml:space="preserve">punctului </w:t>
      </w:r>
      <w:r w:rsidR="00523F96">
        <w:rPr>
          <w:rFonts w:ascii="PermianSerifTypeface" w:hAnsi="PermianSerifTypeface" w:cs="Arial"/>
          <w:sz w:val="24"/>
          <w:szCs w:val="24"/>
          <w:lang w:val="ro-RO" w:eastAsia="ro-MD"/>
        </w:rPr>
        <w:t>7</w:t>
      </w:r>
      <w:r w:rsidR="00E02022" w:rsidRPr="00554403">
        <w:rPr>
          <w:rFonts w:ascii="PermianSerifTypeface" w:hAnsi="PermianSerifTypeface" w:cs="Arial"/>
          <w:sz w:val="24"/>
          <w:szCs w:val="24"/>
          <w:lang w:val="ro-RO" w:eastAsia="ro-MD"/>
        </w:rPr>
        <w:t xml:space="preserve"> </w:t>
      </w:r>
      <w:r w:rsidR="001E335A">
        <w:rPr>
          <w:rFonts w:ascii="PermianSerifTypeface" w:hAnsi="PermianSerifTypeface" w:cs="Arial"/>
          <w:sz w:val="24"/>
          <w:szCs w:val="24"/>
          <w:lang w:val="ro-RO" w:eastAsia="ro-MD"/>
        </w:rPr>
        <w:t xml:space="preserve">subpunctul </w:t>
      </w:r>
      <w:r w:rsidR="00E02022" w:rsidRPr="00554403">
        <w:rPr>
          <w:rFonts w:ascii="PermianSerifTypeface" w:hAnsi="PermianSerifTypeface" w:cs="Arial"/>
          <w:sz w:val="24"/>
          <w:szCs w:val="24"/>
          <w:lang w:val="ro-RO" w:eastAsia="ro-MD"/>
        </w:rPr>
        <w:t>2</w:t>
      </w:r>
      <w:r w:rsidR="00F70CB7" w:rsidRPr="00554403">
        <w:rPr>
          <w:rFonts w:ascii="PermianSerifTypeface" w:hAnsi="PermianSerifTypeface" w:cs="Arial"/>
          <w:sz w:val="24"/>
          <w:szCs w:val="24"/>
          <w:lang w:val="ro-RO" w:eastAsia="ro-MD"/>
        </w:rPr>
        <w:t>)</w:t>
      </w:r>
      <w:r w:rsidR="003F713A" w:rsidRPr="00554403">
        <w:rPr>
          <w:rFonts w:ascii="PermianSerifTypeface" w:hAnsi="PermianSerifTypeface" w:cs="Arial"/>
          <w:sz w:val="24"/>
          <w:szCs w:val="24"/>
          <w:lang w:val="ro-RO" w:eastAsia="ro-MD"/>
        </w:rPr>
        <w:t>, raportul auditului situaţiilor financiare, precum şi scrisoarea adresată conducerii prestatorului de servicii de plată nebancar, cu anexarea situaţiilor financiare, care sunt semnate în numele entităţii de audit de către conducătorul entităţii de audit şi şeful echipei entităţii de audit.</w:t>
      </w:r>
    </w:p>
    <w:p w14:paraId="2D8EEF40" w14:textId="3A3A912F" w:rsidR="003F713A" w:rsidRPr="00554403" w:rsidRDefault="003F713A" w:rsidP="009E7822">
      <w:pPr>
        <w:spacing w:after="0" w:line="240" w:lineRule="auto"/>
        <w:ind w:firstLine="567"/>
        <w:jc w:val="both"/>
        <w:rPr>
          <w:rFonts w:ascii="PermianSerifTypeface" w:hAnsi="PermianSerifTypeface" w:cs="Arial"/>
          <w:sz w:val="24"/>
          <w:szCs w:val="24"/>
          <w:lang w:val="ro-RO" w:eastAsia="ro-MD"/>
        </w:rPr>
      </w:pPr>
      <w:r w:rsidRPr="00554403">
        <w:rPr>
          <w:rFonts w:ascii="PermianSerifTypeface" w:hAnsi="PermianSerifTypeface" w:cs="Arial"/>
          <w:sz w:val="24"/>
          <w:szCs w:val="24"/>
          <w:lang w:val="ro-RO" w:eastAsia="ro-MD"/>
        </w:rPr>
        <w:t>Prestatorul de servicii de plată nebancar facilitează prezentarea completă şi în termen, de către entitatea de audit, a documentelor şi informaţiilor solicitate</w:t>
      </w:r>
      <w:r w:rsidR="00726DCA">
        <w:rPr>
          <w:rFonts w:ascii="PermianSerifTypeface" w:hAnsi="PermianSerifTypeface" w:cs="Arial"/>
          <w:sz w:val="24"/>
          <w:szCs w:val="24"/>
          <w:lang w:val="ro-RO" w:eastAsia="ro-MD"/>
        </w:rPr>
        <w:t xml:space="preserve"> de către Banca Națională a Moldovei</w:t>
      </w:r>
      <w:r w:rsidRPr="00554403">
        <w:rPr>
          <w:rFonts w:ascii="PermianSerifTypeface" w:hAnsi="PermianSerifTypeface" w:cs="Arial"/>
          <w:sz w:val="24"/>
          <w:szCs w:val="24"/>
          <w:lang w:val="ro-RO" w:eastAsia="ro-MD"/>
        </w:rPr>
        <w:t xml:space="preserve">. </w:t>
      </w:r>
    </w:p>
    <w:p w14:paraId="63901930" w14:textId="100A5AE6" w:rsidR="003F713A" w:rsidRPr="00554403" w:rsidRDefault="00460C46" w:rsidP="009E7822">
      <w:pPr>
        <w:spacing w:after="0" w:line="240" w:lineRule="auto"/>
        <w:ind w:firstLine="567"/>
        <w:jc w:val="both"/>
        <w:rPr>
          <w:rFonts w:ascii="PermianSerifTypeface" w:hAnsi="PermianSerifTypeface" w:cs="Arial"/>
          <w:sz w:val="24"/>
          <w:szCs w:val="24"/>
          <w:lang w:val="ro-RO" w:eastAsia="ro-MD"/>
        </w:rPr>
      </w:pPr>
      <w:r>
        <w:rPr>
          <w:rFonts w:ascii="PermianSerifTypeface" w:hAnsi="PermianSerifTypeface" w:cs="Arial"/>
          <w:b/>
          <w:bCs/>
          <w:sz w:val="24"/>
          <w:szCs w:val="24"/>
          <w:lang w:val="ro-RO" w:eastAsia="ro-MD"/>
        </w:rPr>
        <w:t>24</w:t>
      </w:r>
      <w:r w:rsidR="003F713A" w:rsidRPr="00554403">
        <w:rPr>
          <w:rFonts w:ascii="PermianSerifTypeface" w:hAnsi="PermianSerifTypeface" w:cs="Arial"/>
          <w:b/>
          <w:bCs/>
          <w:sz w:val="24"/>
          <w:szCs w:val="24"/>
          <w:lang w:val="ro-RO" w:eastAsia="ro-MD"/>
        </w:rPr>
        <w:t>.</w:t>
      </w:r>
      <w:r w:rsidR="003F713A" w:rsidRPr="00554403">
        <w:rPr>
          <w:rFonts w:ascii="PermianSerifTypeface" w:hAnsi="PermianSerifTypeface" w:cs="Arial"/>
          <w:sz w:val="24"/>
          <w:szCs w:val="24"/>
          <w:lang w:val="ro-RO" w:eastAsia="ro-MD"/>
        </w:rPr>
        <w:t xml:space="preserve"> </w:t>
      </w:r>
      <w:r w:rsidR="00782197" w:rsidRPr="00554403">
        <w:rPr>
          <w:rFonts w:ascii="PermianSerifTypeface" w:hAnsi="PermianSerifTypeface" w:cs="Arial"/>
          <w:sz w:val="24"/>
          <w:szCs w:val="24"/>
          <w:lang w:val="ro-RO" w:eastAsia="ro-MD"/>
        </w:rPr>
        <w:t>Prestatorul de servicii de plată nebancar</w:t>
      </w:r>
      <w:r w:rsidR="003F713A" w:rsidRPr="00554403">
        <w:rPr>
          <w:rFonts w:ascii="PermianSerifTypeface" w:hAnsi="PermianSerifTypeface" w:cs="Arial"/>
          <w:sz w:val="24"/>
          <w:szCs w:val="24"/>
          <w:lang w:val="ro-RO" w:eastAsia="ro-MD"/>
        </w:rPr>
        <w:t xml:space="preserve"> păstrează în original documentele specificate la </w:t>
      </w:r>
      <w:r w:rsidR="001E335A">
        <w:rPr>
          <w:rFonts w:ascii="PermianSerifTypeface" w:hAnsi="PermianSerifTypeface" w:cs="Arial"/>
          <w:sz w:val="24"/>
          <w:szCs w:val="24"/>
          <w:lang w:val="ro-RO" w:eastAsia="ro-MD"/>
        </w:rPr>
        <w:t xml:space="preserve">punctul </w:t>
      </w:r>
      <w:r w:rsidR="00523F96">
        <w:rPr>
          <w:rFonts w:ascii="PermianSerifTypeface" w:hAnsi="PermianSerifTypeface" w:cs="Arial"/>
          <w:sz w:val="24"/>
          <w:szCs w:val="24"/>
          <w:lang w:val="ro-RO" w:eastAsia="ro-MD"/>
        </w:rPr>
        <w:t>2</w:t>
      </w:r>
      <w:r w:rsidR="00CB045F" w:rsidRPr="00554403">
        <w:rPr>
          <w:rFonts w:ascii="PermianSerifTypeface" w:hAnsi="PermianSerifTypeface" w:cs="Arial"/>
          <w:sz w:val="24"/>
          <w:szCs w:val="24"/>
          <w:lang w:val="ro-RO" w:eastAsia="ro-MD"/>
        </w:rPr>
        <w:t>2</w:t>
      </w:r>
      <w:r w:rsidR="003F713A" w:rsidRPr="00554403">
        <w:rPr>
          <w:rFonts w:ascii="PermianSerifTypeface" w:hAnsi="PermianSerifTypeface" w:cs="Arial"/>
          <w:sz w:val="24"/>
          <w:szCs w:val="24"/>
          <w:lang w:val="ro-RO" w:eastAsia="ro-MD"/>
        </w:rPr>
        <w:t xml:space="preserve"> la sediul acest</w:t>
      </w:r>
      <w:r w:rsidR="00AE7987" w:rsidRPr="00554403">
        <w:rPr>
          <w:rFonts w:ascii="PermianSerifTypeface" w:hAnsi="PermianSerifTypeface" w:cs="Arial"/>
          <w:sz w:val="24"/>
          <w:szCs w:val="24"/>
          <w:lang w:val="ro-RO" w:eastAsia="ro-MD"/>
        </w:rPr>
        <w:t>uia</w:t>
      </w:r>
      <w:r w:rsidR="003F713A" w:rsidRPr="00554403">
        <w:rPr>
          <w:rFonts w:ascii="PermianSerifTypeface" w:hAnsi="PermianSerifTypeface" w:cs="Arial"/>
          <w:sz w:val="24"/>
          <w:szCs w:val="24"/>
          <w:lang w:val="ro-RO" w:eastAsia="ro-MD"/>
        </w:rPr>
        <w:t>.</w:t>
      </w:r>
    </w:p>
    <w:p w14:paraId="2A2344EB" w14:textId="34461BBC" w:rsidR="003F713A" w:rsidRPr="00554403" w:rsidRDefault="00460C46" w:rsidP="009E7822">
      <w:pPr>
        <w:spacing w:after="0" w:line="240" w:lineRule="auto"/>
        <w:ind w:firstLine="567"/>
        <w:jc w:val="both"/>
        <w:rPr>
          <w:rFonts w:ascii="PermianSerifTypeface" w:hAnsi="PermianSerifTypeface" w:cs="Arial"/>
          <w:sz w:val="24"/>
          <w:szCs w:val="24"/>
          <w:lang w:val="ro-RO" w:eastAsia="ro-MD"/>
        </w:rPr>
      </w:pPr>
      <w:r>
        <w:rPr>
          <w:rFonts w:ascii="PermianSerifTypeface" w:hAnsi="PermianSerifTypeface" w:cs="Arial"/>
          <w:b/>
          <w:bCs/>
          <w:sz w:val="24"/>
          <w:szCs w:val="24"/>
          <w:lang w:val="ro-RO" w:eastAsia="ro-MD"/>
        </w:rPr>
        <w:t>25</w:t>
      </w:r>
      <w:r w:rsidR="003F713A" w:rsidRPr="00554403">
        <w:rPr>
          <w:rFonts w:ascii="PermianSerifTypeface" w:hAnsi="PermianSerifTypeface" w:cs="Arial"/>
          <w:b/>
          <w:bCs/>
          <w:sz w:val="24"/>
          <w:szCs w:val="24"/>
          <w:lang w:val="ro-RO" w:eastAsia="ro-MD"/>
        </w:rPr>
        <w:t>.</w:t>
      </w:r>
      <w:r w:rsidR="003F713A" w:rsidRPr="00554403">
        <w:rPr>
          <w:rFonts w:ascii="PermianSerifTypeface" w:hAnsi="PermianSerifTypeface" w:cs="Arial"/>
          <w:sz w:val="24"/>
          <w:szCs w:val="24"/>
          <w:lang w:val="ro-RO" w:eastAsia="ro-MD"/>
        </w:rPr>
        <w:t xml:space="preserve"> În perioada desfăşurării auditului situaţiilor financiare, Banca Naţională a Moldovei, </w:t>
      </w:r>
      <w:r w:rsidR="0023132C" w:rsidRPr="00554403">
        <w:rPr>
          <w:rFonts w:ascii="PermianSerifTypeface" w:hAnsi="PermianSerifTypeface" w:cs="Arial"/>
          <w:sz w:val="24"/>
          <w:szCs w:val="24"/>
          <w:lang w:val="ro-RO" w:eastAsia="ro-MD"/>
        </w:rPr>
        <w:t>îsi rezervă dreptul de a</w:t>
      </w:r>
      <w:r w:rsidR="00E02022" w:rsidRPr="00554403">
        <w:rPr>
          <w:rFonts w:ascii="PermianSerifTypeface" w:hAnsi="PermianSerifTypeface" w:cs="Arial"/>
          <w:sz w:val="24"/>
          <w:szCs w:val="24"/>
          <w:lang w:val="ro-RO" w:eastAsia="ro-MD"/>
        </w:rPr>
        <w:t xml:space="preserve"> </w:t>
      </w:r>
      <w:r w:rsidR="003F713A" w:rsidRPr="00554403">
        <w:rPr>
          <w:rFonts w:ascii="PermianSerifTypeface" w:hAnsi="PermianSerifTypeface" w:cs="Arial"/>
          <w:sz w:val="24"/>
          <w:szCs w:val="24"/>
          <w:lang w:val="ro-RO" w:eastAsia="ro-MD"/>
        </w:rPr>
        <w:t>comunic</w:t>
      </w:r>
      <w:r w:rsidR="00E02022" w:rsidRPr="00554403">
        <w:rPr>
          <w:rFonts w:ascii="PermianSerifTypeface" w:hAnsi="PermianSerifTypeface" w:cs="Arial"/>
          <w:sz w:val="24"/>
          <w:szCs w:val="24"/>
          <w:lang w:val="ro-RO" w:eastAsia="ro-MD"/>
        </w:rPr>
        <w:t>a</w:t>
      </w:r>
      <w:r w:rsidR="003F713A" w:rsidRPr="00554403">
        <w:rPr>
          <w:rFonts w:ascii="PermianSerifTypeface" w:hAnsi="PermianSerifTypeface" w:cs="Arial"/>
          <w:sz w:val="24"/>
          <w:szCs w:val="24"/>
          <w:lang w:val="ro-RO" w:eastAsia="ro-MD"/>
        </w:rPr>
        <w:t xml:space="preserve"> cu </w:t>
      </w:r>
      <w:r w:rsidR="00782197" w:rsidRPr="00554403">
        <w:rPr>
          <w:rFonts w:ascii="PermianSerifTypeface" w:hAnsi="PermianSerifTypeface" w:cs="Arial"/>
          <w:sz w:val="24"/>
          <w:szCs w:val="24"/>
          <w:lang w:val="ro-RO" w:eastAsia="ro-MD"/>
        </w:rPr>
        <w:t>enti</w:t>
      </w:r>
      <w:r w:rsidR="003F713A" w:rsidRPr="00554403">
        <w:rPr>
          <w:rFonts w:ascii="PermianSerifTypeface" w:hAnsi="PermianSerifTypeface" w:cs="Arial"/>
          <w:sz w:val="24"/>
          <w:szCs w:val="24"/>
          <w:lang w:val="ro-RO" w:eastAsia="ro-MD"/>
        </w:rPr>
        <w:t xml:space="preserve">tatea de audit şi/sau cu </w:t>
      </w:r>
      <w:r w:rsidR="00782197" w:rsidRPr="00554403">
        <w:rPr>
          <w:rFonts w:ascii="PermianSerifTypeface" w:hAnsi="PermianSerifTypeface" w:cs="Arial"/>
          <w:sz w:val="24"/>
          <w:szCs w:val="24"/>
          <w:lang w:val="ro-RO" w:eastAsia="ro-MD"/>
        </w:rPr>
        <w:t>prestatorul de servicii de plat</w:t>
      </w:r>
      <w:r w:rsidR="00726DCA">
        <w:rPr>
          <w:rFonts w:ascii="PermianSerifTypeface" w:hAnsi="PermianSerifTypeface" w:cs="Arial"/>
          <w:sz w:val="24"/>
          <w:szCs w:val="24"/>
          <w:lang w:val="ro-RO" w:eastAsia="ro-MD"/>
        </w:rPr>
        <w:t>ă</w:t>
      </w:r>
      <w:r w:rsidR="00782197" w:rsidRPr="00554403">
        <w:rPr>
          <w:rFonts w:ascii="PermianSerifTypeface" w:hAnsi="PermianSerifTypeface" w:cs="Arial"/>
          <w:sz w:val="24"/>
          <w:szCs w:val="24"/>
          <w:lang w:val="ro-RO" w:eastAsia="ro-MD"/>
        </w:rPr>
        <w:t xml:space="preserve"> nebancar</w:t>
      </w:r>
      <w:r w:rsidR="003F713A" w:rsidRPr="00554403">
        <w:rPr>
          <w:rFonts w:ascii="PermianSerifTypeface" w:hAnsi="PermianSerifTypeface" w:cs="Arial"/>
          <w:sz w:val="24"/>
          <w:szCs w:val="24"/>
          <w:lang w:val="ro-RO" w:eastAsia="ro-MD"/>
        </w:rPr>
        <w:t xml:space="preserve"> auditat, pentru a discuta anumite aspecte legate de activitatea </w:t>
      </w:r>
      <w:r w:rsidR="00782197" w:rsidRPr="00554403">
        <w:rPr>
          <w:rFonts w:ascii="PermianSerifTypeface" w:hAnsi="PermianSerifTypeface" w:cs="Arial"/>
          <w:sz w:val="24"/>
          <w:szCs w:val="24"/>
          <w:lang w:val="ro-RO" w:eastAsia="ro-MD"/>
        </w:rPr>
        <w:t>prestatorului de servicii de plat</w:t>
      </w:r>
      <w:r w:rsidR="00726DCA">
        <w:rPr>
          <w:rFonts w:ascii="PermianSerifTypeface" w:hAnsi="PermianSerifTypeface" w:cs="Arial"/>
          <w:sz w:val="24"/>
          <w:szCs w:val="24"/>
          <w:lang w:val="ro-RO" w:eastAsia="ro-MD"/>
        </w:rPr>
        <w:t>ă</w:t>
      </w:r>
      <w:r w:rsidR="00782197" w:rsidRPr="00554403">
        <w:rPr>
          <w:rFonts w:ascii="PermianSerifTypeface" w:hAnsi="PermianSerifTypeface" w:cs="Arial"/>
          <w:sz w:val="24"/>
          <w:szCs w:val="24"/>
          <w:lang w:val="ro-RO" w:eastAsia="ro-MD"/>
        </w:rPr>
        <w:t xml:space="preserve"> nebancar</w:t>
      </w:r>
      <w:r w:rsidR="003F713A" w:rsidRPr="00554403">
        <w:rPr>
          <w:rFonts w:ascii="PermianSerifTypeface" w:hAnsi="PermianSerifTypeface" w:cs="Arial"/>
          <w:sz w:val="24"/>
          <w:szCs w:val="24"/>
          <w:lang w:val="ro-RO" w:eastAsia="ro-MD"/>
        </w:rPr>
        <w:t xml:space="preserve"> auditat.</w:t>
      </w:r>
    </w:p>
    <w:p w14:paraId="28159536" w14:textId="614B5DA9" w:rsidR="003F713A" w:rsidRPr="00554403" w:rsidRDefault="00460C46" w:rsidP="009E7822">
      <w:pPr>
        <w:spacing w:after="0" w:line="240" w:lineRule="auto"/>
        <w:ind w:firstLine="567"/>
        <w:jc w:val="both"/>
        <w:rPr>
          <w:rFonts w:ascii="PermianSerifTypeface" w:hAnsi="PermianSerifTypeface" w:cs="Arial"/>
          <w:sz w:val="24"/>
          <w:szCs w:val="24"/>
          <w:lang w:val="ro-RO" w:eastAsia="ro-MD"/>
        </w:rPr>
      </w:pPr>
      <w:r>
        <w:rPr>
          <w:rFonts w:ascii="PermianSerifTypeface" w:hAnsi="PermianSerifTypeface" w:cs="Arial"/>
          <w:b/>
          <w:bCs/>
          <w:sz w:val="24"/>
          <w:szCs w:val="24"/>
          <w:lang w:val="ro-RO" w:eastAsia="ro-MD"/>
        </w:rPr>
        <w:t>26</w:t>
      </w:r>
      <w:r w:rsidR="003F713A" w:rsidRPr="00554403">
        <w:rPr>
          <w:rFonts w:ascii="PermianSerifTypeface" w:hAnsi="PermianSerifTypeface" w:cs="Arial"/>
          <w:b/>
          <w:bCs/>
          <w:sz w:val="24"/>
          <w:szCs w:val="24"/>
          <w:lang w:val="ro-RO" w:eastAsia="ro-MD"/>
        </w:rPr>
        <w:t>.</w:t>
      </w:r>
      <w:r w:rsidR="003F713A" w:rsidRPr="00554403">
        <w:rPr>
          <w:rFonts w:ascii="PermianSerifTypeface" w:hAnsi="PermianSerifTypeface" w:cs="Arial"/>
          <w:sz w:val="24"/>
          <w:szCs w:val="24"/>
          <w:lang w:val="ro-RO" w:eastAsia="ro-MD"/>
        </w:rPr>
        <w:t xml:space="preserve"> </w:t>
      </w:r>
      <w:r w:rsidR="00782197" w:rsidRPr="00554403">
        <w:rPr>
          <w:rFonts w:ascii="PermianSerifTypeface" w:hAnsi="PermianSerifTypeface" w:cs="Arial"/>
          <w:sz w:val="24"/>
          <w:szCs w:val="24"/>
          <w:lang w:val="ro-RO" w:eastAsia="ro-MD"/>
        </w:rPr>
        <w:t>Enti</w:t>
      </w:r>
      <w:r w:rsidR="003F713A" w:rsidRPr="00554403">
        <w:rPr>
          <w:rFonts w:ascii="PermianSerifTypeface" w:hAnsi="PermianSerifTypeface" w:cs="Arial"/>
          <w:sz w:val="24"/>
          <w:szCs w:val="24"/>
          <w:lang w:val="ro-RO" w:eastAsia="ro-MD"/>
        </w:rPr>
        <w:t xml:space="preserve">tatea de audit informează Banca Naţională a Moldovei despre orice fapt sau decizie în legătură cu </w:t>
      </w:r>
      <w:r w:rsidR="00782197" w:rsidRPr="00554403">
        <w:rPr>
          <w:rFonts w:ascii="PermianSerifTypeface" w:hAnsi="PermianSerifTypeface" w:cs="Arial"/>
          <w:sz w:val="24"/>
          <w:szCs w:val="24"/>
          <w:lang w:val="ro-RO" w:eastAsia="ro-MD"/>
        </w:rPr>
        <w:t>prestatorul de servicii de plat</w:t>
      </w:r>
      <w:r w:rsidR="00726DCA">
        <w:rPr>
          <w:rFonts w:ascii="PermianSerifTypeface" w:hAnsi="PermianSerifTypeface" w:cs="Arial"/>
          <w:sz w:val="24"/>
          <w:szCs w:val="24"/>
          <w:lang w:val="ro-RO" w:eastAsia="ro-MD"/>
        </w:rPr>
        <w:t>ă</w:t>
      </w:r>
      <w:r w:rsidR="00782197" w:rsidRPr="00554403">
        <w:rPr>
          <w:rFonts w:ascii="PermianSerifTypeface" w:hAnsi="PermianSerifTypeface" w:cs="Arial"/>
          <w:sz w:val="24"/>
          <w:szCs w:val="24"/>
          <w:lang w:val="ro-RO" w:eastAsia="ro-MD"/>
        </w:rPr>
        <w:t xml:space="preserve"> nebancar</w:t>
      </w:r>
      <w:r w:rsidR="003F713A" w:rsidRPr="00554403">
        <w:rPr>
          <w:rFonts w:ascii="PermianSerifTypeface" w:hAnsi="PermianSerifTypeface" w:cs="Arial"/>
          <w:sz w:val="24"/>
          <w:szCs w:val="24"/>
          <w:lang w:val="ro-RO" w:eastAsia="ro-MD"/>
        </w:rPr>
        <w:t xml:space="preserve"> auditat potrivit art.</w:t>
      </w:r>
      <w:r w:rsidR="00782197" w:rsidRPr="00554403">
        <w:rPr>
          <w:rFonts w:ascii="PermianSerifTypeface" w:hAnsi="PermianSerifTypeface" w:cs="Arial"/>
          <w:sz w:val="24"/>
          <w:szCs w:val="24"/>
          <w:lang w:val="ro-RO" w:eastAsia="ro-MD"/>
        </w:rPr>
        <w:t>30</w:t>
      </w:r>
      <w:r w:rsidR="003F713A" w:rsidRPr="00554403">
        <w:rPr>
          <w:rFonts w:ascii="PermianSerifTypeface" w:hAnsi="PermianSerifTypeface" w:cs="Arial"/>
          <w:sz w:val="24"/>
          <w:szCs w:val="24"/>
          <w:lang w:val="ro-RO" w:eastAsia="ro-MD"/>
        </w:rPr>
        <w:t xml:space="preserve"> alin.(</w:t>
      </w:r>
      <w:r w:rsidR="00782197" w:rsidRPr="00554403">
        <w:rPr>
          <w:rFonts w:ascii="PermianSerifTypeface" w:hAnsi="PermianSerifTypeface" w:cs="Arial"/>
          <w:sz w:val="24"/>
          <w:szCs w:val="24"/>
          <w:lang w:val="ro-RO" w:eastAsia="ro-MD"/>
        </w:rPr>
        <w:t>2</w:t>
      </w:r>
      <w:r w:rsidR="003F713A" w:rsidRPr="00554403">
        <w:rPr>
          <w:rFonts w:ascii="PermianSerifTypeface" w:hAnsi="PermianSerifTypeface" w:cs="Arial"/>
          <w:sz w:val="24"/>
          <w:szCs w:val="24"/>
          <w:lang w:val="ro-RO" w:eastAsia="ro-MD"/>
        </w:rPr>
        <w:t>)</w:t>
      </w:r>
      <w:r w:rsidR="00E02022" w:rsidRPr="00554403">
        <w:rPr>
          <w:rFonts w:ascii="PermianSerifTypeface" w:hAnsi="PermianSerifTypeface" w:cs="Arial"/>
          <w:sz w:val="24"/>
          <w:szCs w:val="24"/>
          <w:lang w:val="ro-RO" w:eastAsia="ro-MD"/>
        </w:rPr>
        <w:t xml:space="preserve"> </w:t>
      </w:r>
      <w:r w:rsidR="003F713A" w:rsidRPr="00554403">
        <w:rPr>
          <w:rFonts w:ascii="PermianSerifTypeface" w:hAnsi="PermianSerifTypeface" w:cs="Arial"/>
          <w:sz w:val="24"/>
          <w:szCs w:val="24"/>
          <w:lang w:val="ro-RO" w:eastAsia="ro-MD"/>
        </w:rPr>
        <w:t>din</w:t>
      </w:r>
      <w:r w:rsidR="00782197" w:rsidRPr="00554403">
        <w:rPr>
          <w:rFonts w:ascii="PermianSerifTypeface" w:hAnsi="PermianSerifTypeface" w:cs="Arial"/>
          <w:sz w:val="24"/>
          <w:szCs w:val="24"/>
          <w:lang w:val="ro-RO" w:eastAsia="ro-MD"/>
        </w:rPr>
        <w:t xml:space="preserve"> Legea nr. 114/2012 </w:t>
      </w:r>
      <w:r w:rsidR="00782197" w:rsidRPr="00554403">
        <w:rPr>
          <w:rFonts w:ascii="PermianSerifTypeface" w:hAnsi="PermianSerifTypeface" w:cs="Arial"/>
          <w:sz w:val="24"/>
          <w:szCs w:val="24"/>
          <w:lang w:val="ro-RO"/>
        </w:rPr>
        <w:t>şi furnizează</w:t>
      </w:r>
      <w:r w:rsidR="00726DCA">
        <w:rPr>
          <w:rFonts w:ascii="PermianSerifTypeface" w:hAnsi="PermianSerifTypeface" w:cs="Arial"/>
          <w:sz w:val="24"/>
          <w:szCs w:val="24"/>
          <w:lang w:val="ro-RO"/>
        </w:rPr>
        <w:t>,</w:t>
      </w:r>
      <w:r w:rsidR="00782197" w:rsidRPr="00554403">
        <w:rPr>
          <w:rFonts w:ascii="PermianSerifTypeface" w:hAnsi="PermianSerifTypeface" w:cs="Arial"/>
          <w:sz w:val="24"/>
          <w:szCs w:val="24"/>
          <w:lang w:val="ro-RO"/>
        </w:rPr>
        <w:t xml:space="preserve"> la solicitarea acest</w:t>
      </w:r>
      <w:r w:rsidR="00E914D0">
        <w:rPr>
          <w:rFonts w:ascii="PermianSerifTypeface" w:hAnsi="PermianSerifTypeface" w:cs="Arial"/>
          <w:sz w:val="24"/>
          <w:szCs w:val="24"/>
          <w:lang w:val="ro-RO"/>
        </w:rPr>
        <w:t>e</w:t>
      </w:r>
      <w:r w:rsidR="00F876FB" w:rsidRPr="00554403">
        <w:rPr>
          <w:rFonts w:ascii="PermianSerifTypeface" w:hAnsi="PermianSerifTypeface" w:cs="Arial"/>
          <w:sz w:val="24"/>
          <w:szCs w:val="24"/>
          <w:lang w:val="ro-RO"/>
        </w:rPr>
        <w:t>ia</w:t>
      </w:r>
      <w:r w:rsidR="0017321B">
        <w:rPr>
          <w:rFonts w:ascii="PermianSerifTypeface" w:hAnsi="PermianSerifTypeface" w:cs="Arial"/>
          <w:sz w:val="24"/>
          <w:szCs w:val="24"/>
          <w:lang w:val="ro-RO"/>
        </w:rPr>
        <w:t>,</w:t>
      </w:r>
      <w:r w:rsidR="00782197" w:rsidRPr="00554403">
        <w:rPr>
          <w:rFonts w:ascii="PermianSerifTypeface" w:hAnsi="PermianSerifTypeface" w:cs="Arial"/>
          <w:sz w:val="24"/>
          <w:szCs w:val="24"/>
          <w:lang w:val="ro-RO"/>
        </w:rPr>
        <w:t xml:space="preserve"> </w:t>
      </w:r>
      <w:r w:rsidR="003F713A" w:rsidRPr="00554403">
        <w:rPr>
          <w:rFonts w:ascii="PermianSerifTypeface" w:hAnsi="PermianSerifTypeface" w:cs="Arial"/>
          <w:sz w:val="24"/>
          <w:szCs w:val="24"/>
          <w:lang w:val="ro-RO" w:eastAsia="ro-MD"/>
        </w:rPr>
        <w:t xml:space="preserve">orice detalii, clarificări, explicaţii legate de perioada de gestiune auditată a </w:t>
      </w:r>
      <w:r w:rsidR="00782197" w:rsidRPr="00554403">
        <w:rPr>
          <w:rFonts w:ascii="PermianSerifTypeface" w:hAnsi="PermianSerifTypeface" w:cs="Arial"/>
          <w:sz w:val="24"/>
          <w:szCs w:val="24"/>
          <w:lang w:val="ro-RO" w:eastAsia="ro-MD"/>
        </w:rPr>
        <w:t>prestatorului de servicii de plat</w:t>
      </w:r>
      <w:r w:rsidR="00726DCA">
        <w:rPr>
          <w:rFonts w:ascii="PermianSerifTypeface" w:hAnsi="PermianSerifTypeface" w:cs="Arial"/>
          <w:sz w:val="24"/>
          <w:szCs w:val="24"/>
          <w:lang w:val="ro-RO" w:eastAsia="ro-MD"/>
        </w:rPr>
        <w:t>ă</w:t>
      </w:r>
      <w:r w:rsidR="00782197" w:rsidRPr="00554403">
        <w:rPr>
          <w:rFonts w:ascii="PermianSerifTypeface" w:hAnsi="PermianSerifTypeface" w:cs="Arial"/>
          <w:sz w:val="24"/>
          <w:szCs w:val="24"/>
          <w:lang w:val="ro-RO" w:eastAsia="ro-MD"/>
        </w:rPr>
        <w:t xml:space="preserve"> nebancar</w:t>
      </w:r>
      <w:r w:rsidR="003F713A" w:rsidRPr="00554403">
        <w:rPr>
          <w:rFonts w:ascii="PermianSerifTypeface" w:hAnsi="PermianSerifTypeface" w:cs="Arial"/>
          <w:sz w:val="24"/>
          <w:szCs w:val="24"/>
          <w:lang w:val="ro-RO" w:eastAsia="ro-MD"/>
        </w:rPr>
        <w:t>, inclusiv după finalizarea activităţii de audit.</w:t>
      </w:r>
    </w:p>
    <w:sectPr w:rsidR="003F713A" w:rsidRPr="00554403" w:rsidSect="00BE7A0D">
      <w:headerReference w:type="even" r:id="rId9"/>
      <w:headerReference w:type="default" r:id="rId10"/>
      <w:footerReference w:type="even" r:id="rId11"/>
      <w:footerReference w:type="default" r:id="rId12"/>
      <w:pgSz w:w="12240" w:h="15840" w:code="1"/>
      <w:pgMar w:top="851" w:right="851" w:bottom="1560" w:left="1418" w:header="567"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C2C99" w14:textId="77777777" w:rsidR="00D25737" w:rsidRDefault="00D25737" w:rsidP="002A6E16">
      <w:pPr>
        <w:spacing w:after="0" w:line="240" w:lineRule="auto"/>
      </w:pPr>
      <w:r>
        <w:separator/>
      </w:r>
    </w:p>
  </w:endnote>
  <w:endnote w:type="continuationSeparator" w:id="0">
    <w:p w14:paraId="7E96872A" w14:textId="77777777" w:rsidR="00D25737" w:rsidRDefault="00D25737" w:rsidP="002A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A26B0" w14:textId="483E8FA9" w:rsidR="002A6E16" w:rsidRPr="00606B33" w:rsidRDefault="002A6E16" w:rsidP="008622B9">
    <w:pPr>
      <w:pStyle w:val="Footer"/>
      <w:jc w:val="center"/>
      <w:rPr>
        <w:rFonts w:ascii="PermianSansTypeface" w:hAnsi="PermianSansTypeface"/>
        <w:b/>
        <w:color w:val="000000"/>
        <w:sz w:val="16"/>
        <w:lang w:val="ro-R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74CA" w14:textId="36892DC9" w:rsidR="00D47983" w:rsidRDefault="00D47983" w:rsidP="008622B9">
    <w:pPr>
      <w:pStyle w:val="Footer"/>
      <w:jc w:val="center"/>
      <w:rPr>
        <w:rFonts w:ascii="PermianSansTypeface" w:hAnsi="PermianSansTypeface"/>
        <w:b/>
        <w:color w:val="000000"/>
        <w:sz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8C97A" w14:textId="77777777" w:rsidR="00D25737" w:rsidRDefault="00D25737" w:rsidP="002A6E16">
      <w:pPr>
        <w:spacing w:after="0" w:line="240" w:lineRule="auto"/>
      </w:pPr>
      <w:r>
        <w:separator/>
      </w:r>
    </w:p>
  </w:footnote>
  <w:footnote w:type="continuationSeparator" w:id="0">
    <w:p w14:paraId="0B978713" w14:textId="77777777" w:rsidR="00D25737" w:rsidRDefault="00D25737" w:rsidP="002A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C77E" w14:textId="77777777" w:rsidR="002A6E16" w:rsidRDefault="002A6E16" w:rsidP="008622B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7F217" w14:textId="307B52F3" w:rsidR="008622B9" w:rsidRDefault="008622B9" w:rsidP="008622B9">
    <w:pPr>
      <w:pStyle w:val="Header"/>
      <w:jc w:val="right"/>
      <w:rPr>
        <w:rFonts w:ascii="PermianSerifTypeface" w:hAnsi="PermianSerifTypeface"/>
        <w:b/>
        <w:sz w:val="24"/>
        <w:lang w:val="ro-RO"/>
      </w:rPr>
    </w:pPr>
  </w:p>
  <w:p w14:paraId="0FBF9494" w14:textId="77777777" w:rsidR="00B75B7C" w:rsidRDefault="00B75B7C" w:rsidP="002A6E16">
    <w:pPr>
      <w:pStyle w:val="Header"/>
      <w:jc w:val="right"/>
      <w:rPr>
        <w:rFonts w:ascii="PermianSerifTypeface" w:hAnsi="PermianSerifTypeface"/>
        <w:b/>
        <w:sz w:val="24"/>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52E"/>
    <w:multiLevelType w:val="hybridMultilevel"/>
    <w:tmpl w:val="B7E4311A"/>
    <w:lvl w:ilvl="0" w:tplc="436E2D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372DEE"/>
    <w:multiLevelType w:val="hybridMultilevel"/>
    <w:tmpl w:val="01CE99B2"/>
    <w:lvl w:ilvl="0" w:tplc="7D606AEA">
      <w:start w:val="1"/>
      <w:numFmt w:val="bullet"/>
      <w:lvlText w:val="-"/>
      <w:lvlJc w:val="left"/>
      <w:pPr>
        <w:ind w:left="2160" w:hanging="360"/>
      </w:pPr>
      <w:rPr>
        <w:rFonts w:ascii="PermianSerifTypeface" w:eastAsia="Times New Roman" w:hAnsi="PermianSerifTypeface" w:cs="Times New Roman"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9B2412"/>
    <w:multiLevelType w:val="hybridMultilevel"/>
    <w:tmpl w:val="845AE4EC"/>
    <w:lvl w:ilvl="0" w:tplc="6B94A8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25727"/>
    <w:multiLevelType w:val="hybridMultilevel"/>
    <w:tmpl w:val="8C5050F0"/>
    <w:lvl w:ilvl="0" w:tplc="820202D2">
      <w:start w:val="1"/>
      <w:numFmt w:val="decimal"/>
      <w:lvlText w:val="%1."/>
      <w:lvlJc w:val="left"/>
      <w:pPr>
        <w:ind w:left="502" w:hanging="360"/>
      </w:pPr>
      <w:rPr>
        <w:b/>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33A5E1F"/>
    <w:multiLevelType w:val="hybridMultilevel"/>
    <w:tmpl w:val="8F4E0682"/>
    <w:lvl w:ilvl="0" w:tplc="9F3C32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E20F6B"/>
    <w:multiLevelType w:val="hybridMultilevel"/>
    <w:tmpl w:val="02C457CC"/>
    <w:lvl w:ilvl="0" w:tplc="CA30474E">
      <w:start w:val="1"/>
      <w:numFmt w:val="lowerLetter"/>
      <w:lvlText w:val="%1)"/>
      <w:lvlJc w:val="left"/>
      <w:pPr>
        <w:ind w:left="927" w:hanging="360"/>
      </w:pPr>
      <w:rPr>
        <w:rFonts w:ascii="PermianSerifTypeface" w:eastAsia="Times New Roman" w:hAnsi="PermianSerifTypeface" w:cs="Arial"/>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6" w15:restartNumberingAfterBreak="0">
    <w:nsid w:val="1C5F0F46"/>
    <w:multiLevelType w:val="hybridMultilevel"/>
    <w:tmpl w:val="D826E544"/>
    <w:lvl w:ilvl="0" w:tplc="E30012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175612"/>
    <w:multiLevelType w:val="hybridMultilevel"/>
    <w:tmpl w:val="57C8FD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15157C"/>
    <w:multiLevelType w:val="hybridMultilevel"/>
    <w:tmpl w:val="B952316E"/>
    <w:lvl w:ilvl="0" w:tplc="B9688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F071AF"/>
    <w:multiLevelType w:val="hybridMultilevel"/>
    <w:tmpl w:val="84C27218"/>
    <w:lvl w:ilvl="0" w:tplc="835E13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3C76DC"/>
    <w:multiLevelType w:val="hybridMultilevel"/>
    <w:tmpl w:val="1F7C502E"/>
    <w:lvl w:ilvl="0" w:tplc="59D6DE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7A366A"/>
    <w:multiLevelType w:val="hybridMultilevel"/>
    <w:tmpl w:val="E5E05D18"/>
    <w:lvl w:ilvl="0" w:tplc="2C8C5AB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1C5013"/>
    <w:multiLevelType w:val="hybridMultilevel"/>
    <w:tmpl w:val="AD38A912"/>
    <w:lvl w:ilvl="0" w:tplc="39BE7A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FF5D49"/>
    <w:multiLevelType w:val="hybridMultilevel"/>
    <w:tmpl w:val="73666A6C"/>
    <w:lvl w:ilvl="0" w:tplc="D212A2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2169CA"/>
    <w:multiLevelType w:val="hybridMultilevel"/>
    <w:tmpl w:val="D540A092"/>
    <w:lvl w:ilvl="0" w:tplc="896EB720">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F62F4"/>
    <w:multiLevelType w:val="hybridMultilevel"/>
    <w:tmpl w:val="9594BA9E"/>
    <w:lvl w:ilvl="0" w:tplc="B4A6B0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672B7D"/>
    <w:multiLevelType w:val="hybridMultilevel"/>
    <w:tmpl w:val="DD22F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823B4"/>
    <w:multiLevelType w:val="hybridMultilevel"/>
    <w:tmpl w:val="BB44C69A"/>
    <w:lvl w:ilvl="0" w:tplc="C2BC18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30C7170"/>
    <w:multiLevelType w:val="hybridMultilevel"/>
    <w:tmpl w:val="3AC4EA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8B62207"/>
    <w:multiLevelType w:val="hybridMultilevel"/>
    <w:tmpl w:val="04A69524"/>
    <w:lvl w:ilvl="0" w:tplc="04090011">
      <w:start w:val="1"/>
      <w:numFmt w:val="decimal"/>
      <w:lvlText w:val="%1)"/>
      <w:lvlJc w:val="left"/>
      <w:pPr>
        <w:ind w:left="149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6A15D5"/>
    <w:multiLevelType w:val="hybridMultilevel"/>
    <w:tmpl w:val="8F30B6DC"/>
    <w:lvl w:ilvl="0" w:tplc="286E491E">
      <w:start w:val="1"/>
      <w:numFmt w:val="decimal"/>
      <w:lvlText w:val="%1)"/>
      <w:lvlJc w:val="left"/>
      <w:pPr>
        <w:ind w:left="862" w:hanging="360"/>
      </w:pPr>
      <w:rPr>
        <w:rFonts w:hint="default"/>
      </w:rPr>
    </w:lvl>
    <w:lvl w:ilvl="1" w:tplc="08180019" w:tentative="1">
      <w:start w:val="1"/>
      <w:numFmt w:val="lowerLetter"/>
      <w:lvlText w:val="%2."/>
      <w:lvlJc w:val="left"/>
      <w:pPr>
        <w:ind w:left="1582" w:hanging="360"/>
      </w:pPr>
    </w:lvl>
    <w:lvl w:ilvl="2" w:tplc="0818001B" w:tentative="1">
      <w:start w:val="1"/>
      <w:numFmt w:val="lowerRoman"/>
      <w:lvlText w:val="%3."/>
      <w:lvlJc w:val="right"/>
      <w:pPr>
        <w:ind w:left="2302" w:hanging="180"/>
      </w:pPr>
    </w:lvl>
    <w:lvl w:ilvl="3" w:tplc="0818000F" w:tentative="1">
      <w:start w:val="1"/>
      <w:numFmt w:val="decimal"/>
      <w:lvlText w:val="%4."/>
      <w:lvlJc w:val="left"/>
      <w:pPr>
        <w:ind w:left="3022" w:hanging="360"/>
      </w:pPr>
    </w:lvl>
    <w:lvl w:ilvl="4" w:tplc="08180019" w:tentative="1">
      <w:start w:val="1"/>
      <w:numFmt w:val="lowerLetter"/>
      <w:lvlText w:val="%5."/>
      <w:lvlJc w:val="left"/>
      <w:pPr>
        <w:ind w:left="3742" w:hanging="360"/>
      </w:pPr>
    </w:lvl>
    <w:lvl w:ilvl="5" w:tplc="0818001B" w:tentative="1">
      <w:start w:val="1"/>
      <w:numFmt w:val="lowerRoman"/>
      <w:lvlText w:val="%6."/>
      <w:lvlJc w:val="right"/>
      <w:pPr>
        <w:ind w:left="4462" w:hanging="180"/>
      </w:pPr>
    </w:lvl>
    <w:lvl w:ilvl="6" w:tplc="0818000F" w:tentative="1">
      <w:start w:val="1"/>
      <w:numFmt w:val="decimal"/>
      <w:lvlText w:val="%7."/>
      <w:lvlJc w:val="left"/>
      <w:pPr>
        <w:ind w:left="5182" w:hanging="360"/>
      </w:pPr>
    </w:lvl>
    <w:lvl w:ilvl="7" w:tplc="08180019" w:tentative="1">
      <w:start w:val="1"/>
      <w:numFmt w:val="lowerLetter"/>
      <w:lvlText w:val="%8."/>
      <w:lvlJc w:val="left"/>
      <w:pPr>
        <w:ind w:left="5902" w:hanging="360"/>
      </w:pPr>
    </w:lvl>
    <w:lvl w:ilvl="8" w:tplc="0818001B" w:tentative="1">
      <w:start w:val="1"/>
      <w:numFmt w:val="lowerRoman"/>
      <w:lvlText w:val="%9."/>
      <w:lvlJc w:val="right"/>
      <w:pPr>
        <w:ind w:left="6622" w:hanging="180"/>
      </w:pPr>
    </w:lvl>
  </w:abstractNum>
  <w:num w:numId="1">
    <w:abstractNumId w:val="14"/>
  </w:num>
  <w:num w:numId="2">
    <w:abstractNumId w:val="11"/>
  </w:num>
  <w:num w:numId="3">
    <w:abstractNumId w:val="18"/>
  </w:num>
  <w:num w:numId="4">
    <w:abstractNumId w:val="8"/>
  </w:num>
  <w:num w:numId="5">
    <w:abstractNumId w:val="19"/>
  </w:num>
  <w:num w:numId="6">
    <w:abstractNumId w:val="0"/>
  </w:num>
  <w:num w:numId="7">
    <w:abstractNumId w:val="9"/>
  </w:num>
  <w:num w:numId="8">
    <w:abstractNumId w:val="10"/>
  </w:num>
  <w:num w:numId="9">
    <w:abstractNumId w:val="1"/>
  </w:num>
  <w:num w:numId="10">
    <w:abstractNumId w:val="13"/>
  </w:num>
  <w:num w:numId="11">
    <w:abstractNumId w:val="17"/>
  </w:num>
  <w:num w:numId="12">
    <w:abstractNumId w:val="6"/>
  </w:num>
  <w:num w:numId="13">
    <w:abstractNumId w:val="4"/>
  </w:num>
  <w:num w:numId="14">
    <w:abstractNumId w:val="12"/>
  </w:num>
  <w:num w:numId="15">
    <w:abstractNumId w:val="15"/>
  </w:num>
  <w:num w:numId="16">
    <w:abstractNumId w:val="16"/>
  </w:num>
  <w:num w:numId="17">
    <w:abstractNumId w:val="3"/>
  </w:num>
  <w:num w:numId="18">
    <w:abstractNumId w:val="2"/>
  </w:num>
  <w:num w:numId="19">
    <w:abstractNumId w:val="7"/>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2AB"/>
    <w:rsid w:val="00001FAE"/>
    <w:rsid w:val="00002396"/>
    <w:rsid w:val="00014DDD"/>
    <w:rsid w:val="00017A6D"/>
    <w:rsid w:val="000252EA"/>
    <w:rsid w:val="0002548C"/>
    <w:rsid w:val="000270A8"/>
    <w:rsid w:val="0003333C"/>
    <w:rsid w:val="000336D7"/>
    <w:rsid w:val="0003530E"/>
    <w:rsid w:val="00041B29"/>
    <w:rsid w:val="00052F51"/>
    <w:rsid w:val="00056E14"/>
    <w:rsid w:val="0006772F"/>
    <w:rsid w:val="0007759D"/>
    <w:rsid w:val="000776A6"/>
    <w:rsid w:val="000837CB"/>
    <w:rsid w:val="000858B7"/>
    <w:rsid w:val="00086BAA"/>
    <w:rsid w:val="00087DD9"/>
    <w:rsid w:val="00093AA3"/>
    <w:rsid w:val="00095FEF"/>
    <w:rsid w:val="000A42FE"/>
    <w:rsid w:val="000A6635"/>
    <w:rsid w:val="000B1B53"/>
    <w:rsid w:val="000B687E"/>
    <w:rsid w:val="000B7273"/>
    <w:rsid w:val="000C7D00"/>
    <w:rsid w:val="000D17FC"/>
    <w:rsid w:val="000D5714"/>
    <w:rsid w:val="000F0B17"/>
    <w:rsid w:val="00100A6E"/>
    <w:rsid w:val="001033B8"/>
    <w:rsid w:val="0010385B"/>
    <w:rsid w:val="00121889"/>
    <w:rsid w:val="0012342A"/>
    <w:rsid w:val="00123BF2"/>
    <w:rsid w:val="0013200F"/>
    <w:rsid w:val="00147922"/>
    <w:rsid w:val="00160B08"/>
    <w:rsid w:val="00166CE1"/>
    <w:rsid w:val="0017321B"/>
    <w:rsid w:val="0017370C"/>
    <w:rsid w:val="00174595"/>
    <w:rsid w:val="00174881"/>
    <w:rsid w:val="001A3893"/>
    <w:rsid w:val="001B0F32"/>
    <w:rsid w:val="001B2F79"/>
    <w:rsid w:val="001B3ED2"/>
    <w:rsid w:val="001E335A"/>
    <w:rsid w:val="001E5A99"/>
    <w:rsid w:val="001F03C7"/>
    <w:rsid w:val="001F38FD"/>
    <w:rsid w:val="001F3B65"/>
    <w:rsid w:val="001F4745"/>
    <w:rsid w:val="001F7815"/>
    <w:rsid w:val="0020171D"/>
    <w:rsid w:val="00201916"/>
    <w:rsid w:val="002043D4"/>
    <w:rsid w:val="00212B57"/>
    <w:rsid w:val="00222EB5"/>
    <w:rsid w:val="00225150"/>
    <w:rsid w:val="0023132C"/>
    <w:rsid w:val="00233906"/>
    <w:rsid w:val="00246777"/>
    <w:rsid w:val="00250C84"/>
    <w:rsid w:val="00254BAA"/>
    <w:rsid w:val="0026393A"/>
    <w:rsid w:val="00276A7C"/>
    <w:rsid w:val="00276B24"/>
    <w:rsid w:val="00291832"/>
    <w:rsid w:val="002949C8"/>
    <w:rsid w:val="00295D8B"/>
    <w:rsid w:val="002A319D"/>
    <w:rsid w:val="002A334A"/>
    <w:rsid w:val="002A6204"/>
    <w:rsid w:val="002A6E16"/>
    <w:rsid w:val="002C087E"/>
    <w:rsid w:val="002C201A"/>
    <w:rsid w:val="002C700B"/>
    <w:rsid w:val="002D22BD"/>
    <w:rsid w:val="002E1C72"/>
    <w:rsid w:val="002E6C01"/>
    <w:rsid w:val="002E6F53"/>
    <w:rsid w:val="002F38F8"/>
    <w:rsid w:val="002F724B"/>
    <w:rsid w:val="00300C12"/>
    <w:rsid w:val="00303C3B"/>
    <w:rsid w:val="003124B9"/>
    <w:rsid w:val="00312C7A"/>
    <w:rsid w:val="003132E7"/>
    <w:rsid w:val="00325422"/>
    <w:rsid w:val="003256FF"/>
    <w:rsid w:val="00351376"/>
    <w:rsid w:val="00353D02"/>
    <w:rsid w:val="00363FF1"/>
    <w:rsid w:val="0037111A"/>
    <w:rsid w:val="00374D26"/>
    <w:rsid w:val="00382702"/>
    <w:rsid w:val="003852B8"/>
    <w:rsid w:val="00385930"/>
    <w:rsid w:val="0038619D"/>
    <w:rsid w:val="003A4173"/>
    <w:rsid w:val="003A61F8"/>
    <w:rsid w:val="003B0843"/>
    <w:rsid w:val="003B3981"/>
    <w:rsid w:val="003D5405"/>
    <w:rsid w:val="003E1FE3"/>
    <w:rsid w:val="003E504A"/>
    <w:rsid w:val="003F001C"/>
    <w:rsid w:val="003F0AFF"/>
    <w:rsid w:val="003F11B2"/>
    <w:rsid w:val="003F14EF"/>
    <w:rsid w:val="003F2080"/>
    <w:rsid w:val="003F3521"/>
    <w:rsid w:val="003F713A"/>
    <w:rsid w:val="003F7391"/>
    <w:rsid w:val="0040348B"/>
    <w:rsid w:val="00413CFA"/>
    <w:rsid w:val="004226C9"/>
    <w:rsid w:val="0042610D"/>
    <w:rsid w:val="004315DA"/>
    <w:rsid w:val="004344DF"/>
    <w:rsid w:val="00437857"/>
    <w:rsid w:val="00437E09"/>
    <w:rsid w:val="00442355"/>
    <w:rsid w:val="00442B17"/>
    <w:rsid w:val="00443B7A"/>
    <w:rsid w:val="004449B4"/>
    <w:rsid w:val="004533A2"/>
    <w:rsid w:val="00455BF5"/>
    <w:rsid w:val="00460C46"/>
    <w:rsid w:val="00474C25"/>
    <w:rsid w:val="004757A5"/>
    <w:rsid w:val="0048238A"/>
    <w:rsid w:val="004846D5"/>
    <w:rsid w:val="00490D51"/>
    <w:rsid w:val="00496540"/>
    <w:rsid w:val="004A2687"/>
    <w:rsid w:val="004A4716"/>
    <w:rsid w:val="004B713B"/>
    <w:rsid w:val="004C35C5"/>
    <w:rsid w:val="004D08E5"/>
    <w:rsid w:val="004D7F6D"/>
    <w:rsid w:val="00500375"/>
    <w:rsid w:val="00502C69"/>
    <w:rsid w:val="00502C7E"/>
    <w:rsid w:val="00523F96"/>
    <w:rsid w:val="00524B33"/>
    <w:rsid w:val="00525DFC"/>
    <w:rsid w:val="00527E85"/>
    <w:rsid w:val="00540BF3"/>
    <w:rsid w:val="00551709"/>
    <w:rsid w:val="00551B80"/>
    <w:rsid w:val="00552250"/>
    <w:rsid w:val="00552D00"/>
    <w:rsid w:val="00554403"/>
    <w:rsid w:val="005573CA"/>
    <w:rsid w:val="00557DC9"/>
    <w:rsid w:val="005648EF"/>
    <w:rsid w:val="00575371"/>
    <w:rsid w:val="00582304"/>
    <w:rsid w:val="0058402F"/>
    <w:rsid w:val="00584F51"/>
    <w:rsid w:val="005877B4"/>
    <w:rsid w:val="005951D9"/>
    <w:rsid w:val="005A404C"/>
    <w:rsid w:val="005A5A80"/>
    <w:rsid w:val="005A70EF"/>
    <w:rsid w:val="005A7120"/>
    <w:rsid w:val="005A7F2D"/>
    <w:rsid w:val="005B27FB"/>
    <w:rsid w:val="005B4C2D"/>
    <w:rsid w:val="005B4EE7"/>
    <w:rsid w:val="005B6E44"/>
    <w:rsid w:val="005C1D7D"/>
    <w:rsid w:val="005C641B"/>
    <w:rsid w:val="005D02E9"/>
    <w:rsid w:val="005D4CED"/>
    <w:rsid w:val="005E390C"/>
    <w:rsid w:val="00604940"/>
    <w:rsid w:val="00605F3B"/>
    <w:rsid w:val="00606B33"/>
    <w:rsid w:val="00615E91"/>
    <w:rsid w:val="006207CB"/>
    <w:rsid w:val="00620A16"/>
    <w:rsid w:val="00626AE2"/>
    <w:rsid w:val="006325D0"/>
    <w:rsid w:val="00642138"/>
    <w:rsid w:val="0065253C"/>
    <w:rsid w:val="006559EF"/>
    <w:rsid w:val="00660399"/>
    <w:rsid w:val="00660C7F"/>
    <w:rsid w:val="0067060A"/>
    <w:rsid w:val="00677C05"/>
    <w:rsid w:val="00684551"/>
    <w:rsid w:val="006848BE"/>
    <w:rsid w:val="006933F5"/>
    <w:rsid w:val="00697BE5"/>
    <w:rsid w:val="006A0073"/>
    <w:rsid w:val="006A0FED"/>
    <w:rsid w:val="006A3C30"/>
    <w:rsid w:val="006A7D65"/>
    <w:rsid w:val="006B1D29"/>
    <w:rsid w:val="006D23C0"/>
    <w:rsid w:val="006E308B"/>
    <w:rsid w:val="006F2F62"/>
    <w:rsid w:val="006F4F33"/>
    <w:rsid w:val="006F5750"/>
    <w:rsid w:val="00710701"/>
    <w:rsid w:val="00710780"/>
    <w:rsid w:val="00713511"/>
    <w:rsid w:val="00715FD6"/>
    <w:rsid w:val="00717304"/>
    <w:rsid w:val="007177F9"/>
    <w:rsid w:val="00723277"/>
    <w:rsid w:val="00725184"/>
    <w:rsid w:val="00725EE2"/>
    <w:rsid w:val="00726DCA"/>
    <w:rsid w:val="00731313"/>
    <w:rsid w:val="00736F57"/>
    <w:rsid w:val="007464E7"/>
    <w:rsid w:val="00747DFA"/>
    <w:rsid w:val="0075094A"/>
    <w:rsid w:val="00751683"/>
    <w:rsid w:val="007525A8"/>
    <w:rsid w:val="007564F7"/>
    <w:rsid w:val="00760065"/>
    <w:rsid w:val="00761DAC"/>
    <w:rsid w:val="00764147"/>
    <w:rsid w:val="00766E9A"/>
    <w:rsid w:val="007756C6"/>
    <w:rsid w:val="00780DE5"/>
    <w:rsid w:val="00782197"/>
    <w:rsid w:val="007901DB"/>
    <w:rsid w:val="00793515"/>
    <w:rsid w:val="007B085C"/>
    <w:rsid w:val="007B0AB2"/>
    <w:rsid w:val="007B2A82"/>
    <w:rsid w:val="007C5914"/>
    <w:rsid w:val="007D6844"/>
    <w:rsid w:val="007E0840"/>
    <w:rsid w:val="007E6DC4"/>
    <w:rsid w:val="007F494E"/>
    <w:rsid w:val="007F7092"/>
    <w:rsid w:val="007F7DC7"/>
    <w:rsid w:val="00800A07"/>
    <w:rsid w:val="00800F6B"/>
    <w:rsid w:val="0080599D"/>
    <w:rsid w:val="008059EA"/>
    <w:rsid w:val="00814549"/>
    <w:rsid w:val="008147BA"/>
    <w:rsid w:val="0081629C"/>
    <w:rsid w:val="008167CD"/>
    <w:rsid w:val="00833663"/>
    <w:rsid w:val="008348DA"/>
    <w:rsid w:val="00841B40"/>
    <w:rsid w:val="00847D29"/>
    <w:rsid w:val="00860356"/>
    <w:rsid w:val="008622B9"/>
    <w:rsid w:val="00871AE7"/>
    <w:rsid w:val="008760E8"/>
    <w:rsid w:val="00880BBD"/>
    <w:rsid w:val="0088573A"/>
    <w:rsid w:val="00896995"/>
    <w:rsid w:val="008A1614"/>
    <w:rsid w:val="008B0762"/>
    <w:rsid w:val="008B596A"/>
    <w:rsid w:val="008B5C1D"/>
    <w:rsid w:val="008C0B0F"/>
    <w:rsid w:val="008C3429"/>
    <w:rsid w:val="008C3D49"/>
    <w:rsid w:val="008C45C3"/>
    <w:rsid w:val="008C4F79"/>
    <w:rsid w:val="008D70B3"/>
    <w:rsid w:val="008D7304"/>
    <w:rsid w:val="008E0E98"/>
    <w:rsid w:val="008E673F"/>
    <w:rsid w:val="008F0C8D"/>
    <w:rsid w:val="008F1960"/>
    <w:rsid w:val="008F52AB"/>
    <w:rsid w:val="008F55AF"/>
    <w:rsid w:val="00903CF5"/>
    <w:rsid w:val="009045C2"/>
    <w:rsid w:val="00905D4A"/>
    <w:rsid w:val="00907E15"/>
    <w:rsid w:val="009128EB"/>
    <w:rsid w:val="009157BF"/>
    <w:rsid w:val="0091697B"/>
    <w:rsid w:val="00930A1C"/>
    <w:rsid w:val="009433B6"/>
    <w:rsid w:val="00945F3D"/>
    <w:rsid w:val="009460E9"/>
    <w:rsid w:val="009542C3"/>
    <w:rsid w:val="00954ACF"/>
    <w:rsid w:val="0095634B"/>
    <w:rsid w:val="009571D3"/>
    <w:rsid w:val="0096043A"/>
    <w:rsid w:val="009615D7"/>
    <w:rsid w:val="00961F4B"/>
    <w:rsid w:val="00967806"/>
    <w:rsid w:val="009710F3"/>
    <w:rsid w:val="00971D49"/>
    <w:rsid w:val="00972DD7"/>
    <w:rsid w:val="009826E3"/>
    <w:rsid w:val="00987DE7"/>
    <w:rsid w:val="00993A72"/>
    <w:rsid w:val="00994D84"/>
    <w:rsid w:val="009960DB"/>
    <w:rsid w:val="00996D1C"/>
    <w:rsid w:val="00997904"/>
    <w:rsid w:val="009A02D0"/>
    <w:rsid w:val="009A1A66"/>
    <w:rsid w:val="009D0145"/>
    <w:rsid w:val="009D3537"/>
    <w:rsid w:val="009D4E25"/>
    <w:rsid w:val="009D7188"/>
    <w:rsid w:val="009E478B"/>
    <w:rsid w:val="009E7822"/>
    <w:rsid w:val="009E7F28"/>
    <w:rsid w:val="009F0FA9"/>
    <w:rsid w:val="009F3AE6"/>
    <w:rsid w:val="00A028FC"/>
    <w:rsid w:val="00A04685"/>
    <w:rsid w:val="00A06933"/>
    <w:rsid w:val="00A1231F"/>
    <w:rsid w:val="00A1266F"/>
    <w:rsid w:val="00A13488"/>
    <w:rsid w:val="00A15BBB"/>
    <w:rsid w:val="00A20863"/>
    <w:rsid w:val="00A257AB"/>
    <w:rsid w:val="00A26617"/>
    <w:rsid w:val="00A330B4"/>
    <w:rsid w:val="00A34723"/>
    <w:rsid w:val="00A359F3"/>
    <w:rsid w:val="00A365D2"/>
    <w:rsid w:val="00A36ED4"/>
    <w:rsid w:val="00A37697"/>
    <w:rsid w:val="00A413FE"/>
    <w:rsid w:val="00A45E65"/>
    <w:rsid w:val="00A475B3"/>
    <w:rsid w:val="00A478DA"/>
    <w:rsid w:val="00A65123"/>
    <w:rsid w:val="00A73D91"/>
    <w:rsid w:val="00A759F2"/>
    <w:rsid w:val="00A918B9"/>
    <w:rsid w:val="00AA22A9"/>
    <w:rsid w:val="00AA4923"/>
    <w:rsid w:val="00AB2ACD"/>
    <w:rsid w:val="00AB2D4C"/>
    <w:rsid w:val="00AB6F36"/>
    <w:rsid w:val="00AB7542"/>
    <w:rsid w:val="00AB7AC7"/>
    <w:rsid w:val="00AC1CA5"/>
    <w:rsid w:val="00AC7EF8"/>
    <w:rsid w:val="00AD56E8"/>
    <w:rsid w:val="00AD6165"/>
    <w:rsid w:val="00AE7987"/>
    <w:rsid w:val="00B04FA4"/>
    <w:rsid w:val="00B17C05"/>
    <w:rsid w:val="00B24995"/>
    <w:rsid w:val="00B36601"/>
    <w:rsid w:val="00B40482"/>
    <w:rsid w:val="00B67152"/>
    <w:rsid w:val="00B75B7C"/>
    <w:rsid w:val="00B910DB"/>
    <w:rsid w:val="00B92713"/>
    <w:rsid w:val="00B9447B"/>
    <w:rsid w:val="00B96348"/>
    <w:rsid w:val="00BA1479"/>
    <w:rsid w:val="00BA20D4"/>
    <w:rsid w:val="00BB4FEA"/>
    <w:rsid w:val="00BC20BC"/>
    <w:rsid w:val="00BD11D1"/>
    <w:rsid w:val="00BD4045"/>
    <w:rsid w:val="00BE0A11"/>
    <w:rsid w:val="00BE5825"/>
    <w:rsid w:val="00BE7A0D"/>
    <w:rsid w:val="00BE7A65"/>
    <w:rsid w:val="00BF0FD1"/>
    <w:rsid w:val="00BF52B9"/>
    <w:rsid w:val="00C01734"/>
    <w:rsid w:val="00C03165"/>
    <w:rsid w:val="00C05C10"/>
    <w:rsid w:val="00C16EA5"/>
    <w:rsid w:val="00C3192C"/>
    <w:rsid w:val="00C323BE"/>
    <w:rsid w:val="00C369A7"/>
    <w:rsid w:val="00C40FB9"/>
    <w:rsid w:val="00C5425B"/>
    <w:rsid w:val="00C54722"/>
    <w:rsid w:val="00C56E70"/>
    <w:rsid w:val="00C62C6A"/>
    <w:rsid w:val="00C63C32"/>
    <w:rsid w:val="00C74DC6"/>
    <w:rsid w:val="00C85C59"/>
    <w:rsid w:val="00C91C57"/>
    <w:rsid w:val="00C962B5"/>
    <w:rsid w:val="00CA1015"/>
    <w:rsid w:val="00CA2454"/>
    <w:rsid w:val="00CA316B"/>
    <w:rsid w:val="00CA4C48"/>
    <w:rsid w:val="00CB045F"/>
    <w:rsid w:val="00CB5807"/>
    <w:rsid w:val="00CC2395"/>
    <w:rsid w:val="00CC38CB"/>
    <w:rsid w:val="00CC5A59"/>
    <w:rsid w:val="00CE0EF9"/>
    <w:rsid w:val="00CE3A15"/>
    <w:rsid w:val="00CE6A2C"/>
    <w:rsid w:val="00CF0465"/>
    <w:rsid w:val="00D0751B"/>
    <w:rsid w:val="00D15F13"/>
    <w:rsid w:val="00D16A22"/>
    <w:rsid w:val="00D205D2"/>
    <w:rsid w:val="00D22099"/>
    <w:rsid w:val="00D25737"/>
    <w:rsid w:val="00D26D0B"/>
    <w:rsid w:val="00D31D2D"/>
    <w:rsid w:val="00D31E89"/>
    <w:rsid w:val="00D35A51"/>
    <w:rsid w:val="00D40348"/>
    <w:rsid w:val="00D47983"/>
    <w:rsid w:val="00D51EDE"/>
    <w:rsid w:val="00D528F4"/>
    <w:rsid w:val="00D6154D"/>
    <w:rsid w:val="00D62B68"/>
    <w:rsid w:val="00D673CF"/>
    <w:rsid w:val="00D771D4"/>
    <w:rsid w:val="00D820A9"/>
    <w:rsid w:val="00D82640"/>
    <w:rsid w:val="00D84C55"/>
    <w:rsid w:val="00D850B7"/>
    <w:rsid w:val="00D8540C"/>
    <w:rsid w:val="00D85B68"/>
    <w:rsid w:val="00D9181B"/>
    <w:rsid w:val="00D94037"/>
    <w:rsid w:val="00D95708"/>
    <w:rsid w:val="00DA1E97"/>
    <w:rsid w:val="00DC0458"/>
    <w:rsid w:val="00DC14B5"/>
    <w:rsid w:val="00DD11F4"/>
    <w:rsid w:val="00DE0838"/>
    <w:rsid w:val="00DE1BCF"/>
    <w:rsid w:val="00DE75A3"/>
    <w:rsid w:val="00DF0AA2"/>
    <w:rsid w:val="00DF3BD7"/>
    <w:rsid w:val="00E02022"/>
    <w:rsid w:val="00E02670"/>
    <w:rsid w:val="00E032F3"/>
    <w:rsid w:val="00E05230"/>
    <w:rsid w:val="00E12007"/>
    <w:rsid w:val="00E31624"/>
    <w:rsid w:val="00E3363C"/>
    <w:rsid w:val="00E34797"/>
    <w:rsid w:val="00E46097"/>
    <w:rsid w:val="00E51901"/>
    <w:rsid w:val="00E56030"/>
    <w:rsid w:val="00E65EF3"/>
    <w:rsid w:val="00E72A57"/>
    <w:rsid w:val="00E73CFC"/>
    <w:rsid w:val="00E82017"/>
    <w:rsid w:val="00E914D0"/>
    <w:rsid w:val="00E94AF0"/>
    <w:rsid w:val="00EC1231"/>
    <w:rsid w:val="00ED0C6E"/>
    <w:rsid w:val="00ED0F39"/>
    <w:rsid w:val="00ED2044"/>
    <w:rsid w:val="00ED3E5E"/>
    <w:rsid w:val="00ED499D"/>
    <w:rsid w:val="00EE50CF"/>
    <w:rsid w:val="00EE760D"/>
    <w:rsid w:val="00EF4267"/>
    <w:rsid w:val="00EF4E4E"/>
    <w:rsid w:val="00EF5516"/>
    <w:rsid w:val="00F0061B"/>
    <w:rsid w:val="00F05751"/>
    <w:rsid w:val="00F06F89"/>
    <w:rsid w:val="00F1221C"/>
    <w:rsid w:val="00F23654"/>
    <w:rsid w:val="00F32E69"/>
    <w:rsid w:val="00F3776D"/>
    <w:rsid w:val="00F37B9B"/>
    <w:rsid w:val="00F46764"/>
    <w:rsid w:val="00F47D23"/>
    <w:rsid w:val="00F50CF9"/>
    <w:rsid w:val="00F51F43"/>
    <w:rsid w:val="00F544D6"/>
    <w:rsid w:val="00F57230"/>
    <w:rsid w:val="00F654BD"/>
    <w:rsid w:val="00F7039D"/>
    <w:rsid w:val="00F70CB7"/>
    <w:rsid w:val="00F73C65"/>
    <w:rsid w:val="00F74930"/>
    <w:rsid w:val="00F764F8"/>
    <w:rsid w:val="00F81255"/>
    <w:rsid w:val="00F854F1"/>
    <w:rsid w:val="00F85989"/>
    <w:rsid w:val="00F876FB"/>
    <w:rsid w:val="00F9259B"/>
    <w:rsid w:val="00FA024B"/>
    <w:rsid w:val="00FA5310"/>
    <w:rsid w:val="00FA5810"/>
    <w:rsid w:val="00FA71DC"/>
    <w:rsid w:val="00FB1298"/>
    <w:rsid w:val="00FC0AA0"/>
    <w:rsid w:val="00FC1D17"/>
    <w:rsid w:val="00FC281B"/>
    <w:rsid w:val="00FC5B75"/>
    <w:rsid w:val="00FC6983"/>
    <w:rsid w:val="00FE0969"/>
    <w:rsid w:val="00FE423C"/>
    <w:rsid w:val="00FF3F84"/>
    <w:rsid w:val="00FF4C8E"/>
    <w:rsid w:val="00FF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F2B2E"/>
  <w15:docId w15:val="{522424E1-B355-423D-A231-4033DF7D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4B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6E16"/>
    <w:pPr>
      <w:tabs>
        <w:tab w:val="center" w:pos="4844"/>
        <w:tab w:val="right" w:pos="9689"/>
      </w:tabs>
      <w:spacing w:after="0" w:line="240" w:lineRule="auto"/>
    </w:pPr>
  </w:style>
  <w:style w:type="character" w:customStyle="1" w:styleId="HeaderChar">
    <w:name w:val="Header Char"/>
    <w:basedOn w:val="DefaultParagraphFont"/>
    <w:link w:val="Header"/>
    <w:rsid w:val="002A6E16"/>
    <w:rPr>
      <w:rFonts w:ascii="Calibri" w:hAnsi="Calibri"/>
      <w:sz w:val="22"/>
      <w:szCs w:val="22"/>
    </w:rPr>
  </w:style>
  <w:style w:type="paragraph" w:styleId="Footer">
    <w:name w:val="footer"/>
    <w:basedOn w:val="Normal"/>
    <w:link w:val="FooterChar"/>
    <w:rsid w:val="002A6E16"/>
    <w:pPr>
      <w:tabs>
        <w:tab w:val="center" w:pos="4844"/>
        <w:tab w:val="right" w:pos="9689"/>
      </w:tabs>
      <w:spacing w:after="0" w:line="240" w:lineRule="auto"/>
    </w:pPr>
  </w:style>
  <w:style w:type="character" w:customStyle="1" w:styleId="FooterChar">
    <w:name w:val="Footer Char"/>
    <w:basedOn w:val="DefaultParagraphFont"/>
    <w:link w:val="Footer"/>
    <w:rsid w:val="002A6E16"/>
    <w:rPr>
      <w:rFonts w:ascii="Calibri" w:hAnsi="Calibri"/>
      <w:sz w:val="22"/>
      <w:szCs w:val="22"/>
    </w:rPr>
  </w:style>
  <w:style w:type="paragraph" w:styleId="ListParagraph">
    <w:name w:val="List Paragraph"/>
    <w:basedOn w:val="Normal"/>
    <w:uiPriority w:val="34"/>
    <w:qFormat/>
    <w:rsid w:val="00F05751"/>
    <w:pPr>
      <w:ind w:left="720"/>
      <w:contextualSpacing/>
    </w:pPr>
  </w:style>
  <w:style w:type="paragraph" w:styleId="BalloonText">
    <w:name w:val="Balloon Text"/>
    <w:basedOn w:val="Normal"/>
    <w:link w:val="BalloonTextChar"/>
    <w:semiHidden/>
    <w:unhideWhenUsed/>
    <w:rsid w:val="00C74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74DC6"/>
    <w:rPr>
      <w:rFonts w:ascii="Segoe UI" w:hAnsi="Segoe UI" w:cs="Segoe UI"/>
      <w:sz w:val="18"/>
      <w:szCs w:val="18"/>
    </w:rPr>
  </w:style>
  <w:style w:type="paragraph" w:styleId="FootnoteText">
    <w:name w:val="footnote text"/>
    <w:basedOn w:val="Normal"/>
    <w:link w:val="FootnoteTextChar"/>
    <w:semiHidden/>
    <w:unhideWhenUsed/>
    <w:rsid w:val="00B9447B"/>
    <w:pPr>
      <w:spacing w:after="0" w:line="240" w:lineRule="auto"/>
    </w:pPr>
    <w:rPr>
      <w:sz w:val="20"/>
      <w:szCs w:val="20"/>
    </w:rPr>
  </w:style>
  <w:style w:type="character" w:customStyle="1" w:styleId="FootnoteTextChar">
    <w:name w:val="Footnote Text Char"/>
    <w:basedOn w:val="DefaultParagraphFont"/>
    <w:link w:val="FootnoteText"/>
    <w:semiHidden/>
    <w:rsid w:val="00B9447B"/>
    <w:rPr>
      <w:rFonts w:ascii="Calibri" w:hAnsi="Calibri"/>
    </w:rPr>
  </w:style>
  <w:style w:type="character" w:styleId="FootnoteReference">
    <w:name w:val="footnote reference"/>
    <w:basedOn w:val="DefaultParagraphFont"/>
    <w:semiHidden/>
    <w:unhideWhenUsed/>
    <w:rsid w:val="00B9447B"/>
    <w:rPr>
      <w:vertAlign w:val="superscript"/>
    </w:rPr>
  </w:style>
  <w:style w:type="paragraph" w:styleId="EndnoteText">
    <w:name w:val="endnote text"/>
    <w:basedOn w:val="Normal"/>
    <w:link w:val="EndnoteTextChar"/>
    <w:semiHidden/>
    <w:unhideWhenUsed/>
    <w:rsid w:val="00B9447B"/>
    <w:pPr>
      <w:spacing w:after="0" w:line="240" w:lineRule="auto"/>
    </w:pPr>
    <w:rPr>
      <w:sz w:val="20"/>
      <w:szCs w:val="20"/>
    </w:rPr>
  </w:style>
  <w:style w:type="character" w:customStyle="1" w:styleId="EndnoteTextChar">
    <w:name w:val="Endnote Text Char"/>
    <w:basedOn w:val="DefaultParagraphFont"/>
    <w:link w:val="EndnoteText"/>
    <w:semiHidden/>
    <w:rsid w:val="00B9447B"/>
    <w:rPr>
      <w:rFonts w:ascii="Calibri" w:hAnsi="Calibri"/>
    </w:rPr>
  </w:style>
  <w:style w:type="character" w:styleId="EndnoteReference">
    <w:name w:val="endnote reference"/>
    <w:basedOn w:val="DefaultParagraphFont"/>
    <w:semiHidden/>
    <w:unhideWhenUsed/>
    <w:rsid w:val="00B9447B"/>
    <w:rPr>
      <w:vertAlign w:val="superscript"/>
    </w:rPr>
  </w:style>
  <w:style w:type="paragraph" w:styleId="Revision">
    <w:name w:val="Revision"/>
    <w:hidden/>
    <w:uiPriority w:val="99"/>
    <w:semiHidden/>
    <w:rsid w:val="003B3981"/>
    <w:rPr>
      <w:rFonts w:ascii="Calibri" w:hAnsi="Calibri"/>
      <w:sz w:val="22"/>
      <w:szCs w:val="22"/>
    </w:rPr>
  </w:style>
  <w:style w:type="character" w:styleId="CommentReference">
    <w:name w:val="annotation reference"/>
    <w:basedOn w:val="DefaultParagraphFont"/>
    <w:semiHidden/>
    <w:unhideWhenUsed/>
    <w:rsid w:val="008C4F79"/>
    <w:rPr>
      <w:sz w:val="16"/>
      <w:szCs w:val="16"/>
    </w:rPr>
  </w:style>
  <w:style w:type="paragraph" w:styleId="CommentText">
    <w:name w:val="annotation text"/>
    <w:basedOn w:val="Normal"/>
    <w:link w:val="CommentTextChar"/>
    <w:unhideWhenUsed/>
    <w:rsid w:val="008C4F79"/>
    <w:pPr>
      <w:spacing w:line="240" w:lineRule="auto"/>
    </w:pPr>
    <w:rPr>
      <w:sz w:val="20"/>
      <w:szCs w:val="20"/>
    </w:rPr>
  </w:style>
  <w:style w:type="character" w:customStyle="1" w:styleId="CommentTextChar">
    <w:name w:val="Comment Text Char"/>
    <w:basedOn w:val="DefaultParagraphFont"/>
    <w:link w:val="CommentText"/>
    <w:rsid w:val="008C4F79"/>
    <w:rPr>
      <w:rFonts w:ascii="Calibri" w:hAnsi="Calibri"/>
    </w:rPr>
  </w:style>
  <w:style w:type="paragraph" w:styleId="CommentSubject">
    <w:name w:val="annotation subject"/>
    <w:basedOn w:val="CommentText"/>
    <w:next w:val="CommentText"/>
    <w:link w:val="CommentSubjectChar"/>
    <w:semiHidden/>
    <w:unhideWhenUsed/>
    <w:rsid w:val="008C4F79"/>
    <w:rPr>
      <w:b/>
      <w:bCs/>
    </w:rPr>
  </w:style>
  <w:style w:type="character" w:customStyle="1" w:styleId="CommentSubjectChar">
    <w:name w:val="Comment Subject Char"/>
    <w:basedOn w:val="CommentTextChar"/>
    <w:link w:val="CommentSubject"/>
    <w:semiHidden/>
    <w:rsid w:val="008C4F79"/>
    <w:rPr>
      <w:rFonts w:ascii="Calibri" w:hAnsi="Calibri"/>
      <w:b/>
      <w:bCs/>
    </w:rPr>
  </w:style>
  <w:style w:type="character" w:styleId="Hyperlink">
    <w:name w:val="Hyperlink"/>
    <w:basedOn w:val="DefaultParagraphFont"/>
    <w:unhideWhenUsed/>
    <w:rsid w:val="004A2687"/>
    <w:rPr>
      <w:color w:val="0000FF" w:themeColor="hyperlink"/>
      <w:u w:val="single"/>
    </w:rPr>
  </w:style>
  <w:style w:type="character" w:customStyle="1" w:styleId="UnresolvedMention">
    <w:name w:val="Unresolved Mention"/>
    <w:basedOn w:val="DefaultParagraphFont"/>
    <w:uiPriority w:val="99"/>
    <w:semiHidden/>
    <w:unhideWhenUsed/>
    <w:rsid w:val="004A2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6873">
      <w:bodyDiv w:val="1"/>
      <w:marLeft w:val="0"/>
      <w:marRight w:val="0"/>
      <w:marTop w:val="0"/>
      <w:marBottom w:val="0"/>
      <w:divBdr>
        <w:top w:val="none" w:sz="0" w:space="0" w:color="auto"/>
        <w:left w:val="none" w:sz="0" w:space="0" w:color="auto"/>
        <w:bottom w:val="none" w:sz="0" w:space="0" w:color="auto"/>
        <w:right w:val="none" w:sz="0" w:space="0" w:color="auto"/>
      </w:divBdr>
    </w:div>
    <w:div w:id="798181283">
      <w:bodyDiv w:val="1"/>
      <w:marLeft w:val="0"/>
      <w:marRight w:val="0"/>
      <w:marTop w:val="0"/>
      <w:marBottom w:val="0"/>
      <w:divBdr>
        <w:top w:val="none" w:sz="0" w:space="0" w:color="auto"/>
        <w:left w:val="none" w:sz="0" w:space="0" w:color="auto"/>
        <w:bottom w:val="none" w:sz="0" w:space="0" w:color="auto"/>
        <w:right w:val="none" w:sz="0" w:space="0" w:color="auto"/>
      </w:divBdr>
    </w:div>
    <w:div w:id="1689678511">
      <w:bodyDiv w:val="1"/>
      <w:marLeft w:val="0"/>
      <w:marRight w:val="0"/>
      <w:marTop w:val="0"/>
      <w:marBottom w:val="0"/>
      <w:divBdr>
        <w:top w:val="none" w:sz="0" w:space="0" w:color="auto"/>
        <w:left w:val="none" w:sz="0" w:space="0" w:color="auto"/>
        <w:bottom w:val="none" w:sz="0" w:space="0" w:color="auto"/>
        <w:right w:val="none" w:sz="0" w:space="0" w:color="auto"/>
      </w:divBdr>
    </w:div>
    <w:div w:id="207358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cd2b8663-d35c-49a7-97a1-373de2a22ac1</TitusGUID>
  <TitusMetadata xmlns="">eyJucyI6IioiLCJwcm9wcyI6W3sibiI6IkNsYXNpZmljYXJlIiwidmFscyI6W3sidmFsdWUiOiJTUC0yIn1dfV19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5AA4F-1646-4FC6-87AF-CEF622C763B5}">
  <ds:schemaRefs>
    <ds:schemaRef ds:uri="http://schemas.titus.com/TitusProperties/"/>
    <ds:schemaRef ds:uri=""/>
  </ds:schemaRefs>
</ds:datastoreItem>
</file>

<file path=customXml/itemProps2.xml><?xml version="1.0" encoding="utf-8"?>
<ds:datastoreItem xmlns:ds="http://schemas.openxmlformats.org/officeDocument/2006/customXml" ds:itemID="{B2690848-9F57-4017-B152-341FF3C1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2837</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2024-04-12T14:43:00Z</cp:lastPrinted>
  <dcterms:created xsi:type="dcterms:W3CDTF">2024-04-12T14:44:00Z</dcterms:created>
  <dcterms:modified xsi:type="dcterms:W3CDTF">2024-04-12T14:44:00Z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cd2b8663-d35c-49a7-97a1-373de2a22ac1</vt:lpwstr>
  </property>
  <property fmtid="{D5CDD505-2E9C-101B-9397-08002B2CF9AE}" pid="3" name="Clasificare">
    <vt:lpwstr>NONE</vt:lpwstr>
  </property>
</Properties>
</file>